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color w:val="auto"/>
          <w:sz w:val="36"/>
          <w:szCs w:val="36"/>
          <w:highlight w:val="none"/>
        </w:rPr>
      </w:pPr>
      <w:r>
        <w:rPr>
          <w:rFonts w:hint="eastAsia" w:ascii="宋体" w:hAnsi="宋体" w:cs="宋体"/>
          <w:b/>
          <w:bCs/>
          <w:color w:val="auto"/>
          <w:kern w:val="2"/>
          <w:sz w:val="32"/>
          <w:szCs w:val="32"/>
          <w:highlight w:val="none"/>
        </w:rPr>
        <w:t>附件1</w:t>
      </w:r>
    </w:p>
    <w:p>
      <w:pPr>
        <w:spacing w:after="60" w:line="360" w:lineRule="auto"/>
        <w:jc w:val="center"/>
        <w:rPr>
          <w:rFonts w:ascii="黑体" w:hAnsi="宋体" w:eastAsia="黑体" w:cs="宋体"/>
          <w:bCs/>
          <w:color w:val="auto"/>
          <w:kern w:val="2"/>
          <w:sz w:val="40"/>
          <w:szCs w:val="36"/>
          <w:highlight w:val="none"/>
        </w:rPr>
      </w:pPr>
      <w:r>
        <w:rPr>
          <w:rFonts w:hint="eastAsia" w:ascii="黑体" w:hAnsi="宋体" w:eastAsia="黑体" w:cs="宋体"/>
          <w:bCs/>
          <w:color w:val="auto"/>
          <w:kern w:val="2"/>
          <w:sz w:val="40"/>
          <w:szCs w:val="36"/>
          <w:highlight w:val="none"/>
        </w:rPr>
        <w:t>广东南岭干部学院2024-2025年度食堂食材配送服务项目需求书</w:t>
      </w:r>
    </w:p>
    <w:p>
      <w:pPr>
        <w:spacing w:after="60" w:line="360" w:lineRule="auto"/>
        <w:jc w:val="center"/>
        <w:rPr>
          <w:rFonts w:ascii="黑体" w:hAnsi="宋体" w:eastAsia="黑体" w:cs="宋体"/>
          <w:bCs/>
          <w:color w:val="auto"/>
          <w:kern w:val="2"/>
          <w:sz w:val="40"/>
          <w:szCs w:val="36"/>
          <w:highlight w:val="none"/>
        </w:rPr>
      </w:pPr>
      <w:r>
        <w:rPr>
          <w:rFonts w:hint="eastAsia" w:ascii="黑体" w:hAnsi="宋体" w:eastAsia="黑体" w:cs="宋体"/>
          <w:bCs/>
          <w:color w:val="auto"/>
          <w:kern w:val="2"/>
          <w:sz w:val="40"/>
          <w:szCs w:val="36"/>
          <w:highlight w:val="none"/>
        </w:rPr>
        <w:t>（征求意见稿）</w:t>
      </w:r>
    </w:p>
    <w:p>
      <w:pPr>
        <w:spacing w:line="360" w:lineRule="auto"/>
        <w:ind w:firstLine="480" w:firstLineChars="200"/>
        <w:rPr>
          <w:rFonts w:ascii="宋体" w:hAnsi="宋体" w:cs="宋体"/>
          <w:color w:val="auto"/>
          <w:sz w:val="24"/>
          <w:szCs w:val="24"/>
          <w:highlight w:val="none"/>
        </w:rPr>
      </w:pPr>
      <w:bookmarkStart w:id="0" w:name="_Toc519671596"/>
    </w:p>
    <w:p>
      <w:pPr>
        <w:tabs>
          <w:tab w:val="left" w:pos="1145"/>
        </w:tabs>
        <w:spacing w:before="200" w:after="100" w:line="360" w:lineRule="auto"/>
        <w:ind w:firstLine="482" w:firstLineChars="200"/>
        <w:textAlignment w:val="baseline"/>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一、采购项目概述</w:t>
      </w:r>
      <w:bookmarkEnd w:id="0"/>
    </w:p>
    <w:p>
      <w:pPr>
        <w:numPr>
          <w:ilvl w:val="0"/>
          <w:numId w:val="1"/>
        </w:num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eastAsia="zh-CN"/>
        </w:rPr>
        <w:t>采购目的：</w:t>
      </w:r>
    </w:p>
    <w:p>
      <w:pPr>
        <w:numPr>
          <w:ilvl w:val="-1"/>
          <w:numId w:val="0"/>
        </w:numPr>
        <w:tabs>
          <w:tab w:val="left" w:pos="1145"/>
        </w:tabs>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为了保障及规范广东南岭干部学院2024-2025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rPr>
        <w:t>度食堂食材配送服务，确保配送及时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准确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卫生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安全</w:t>
      </w:r>
      <w:r>
        <w:rPr>
          <w:rFonts w:hint="eastAsia" w:ascii="宋体" w:hAnsi="宋体" w:cs="宋体"/>
          <w:color w:val="auto"/>
          <w:sz w:val="24"/>
          <w:szCs w:val="24"/>
          <w:highlight w:val="none"/>
          <w:lang w:eastAsia="zh-CN"/>
        </w:rPr>
        <w:t>的相关食材</w:t>
      </w:r>
      <w:r>
        <w:rPr>
          <w:rFonts w:hint="eastAsia" w:ascii="宋体" w:hAnsi="宋体" w:cs="宋体"/>
          <w:color w:val="auto"/>
          <w:sz w:val="24"/>
          <w:szCs w:val="24"/>
          <w:highlight w:val="none"/>
        </w:rPr>
        <w:t>，拟对广东南岭干部学院2024-2025年度食堂食材配送服务项目进行公开招标。</w:t>
      </w:r>
    </w:p>
    <w:p>
      <w:pPr>
        <w:numPr>
          <w:ilvl w:val="0"/>
          <w:numId w:val="1"/>
        </w:num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采购内容：</w:t>
      </w:r>
    </w:p>
    <w:tbl>
      <w:tblPr>
        <w:tblStyle w:val="15"/>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697"/>
        <w:gridCol w:w="2396"/>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155" w:type="dxa"/>
            <w:vAlign w:val="center"/>
          </w:tcPr>
          <w:p>
            <w:pPr>
              <w:tabs>
                <w:tab w:val="left" w:pos="1145"/>
              </w:tabs>
              <w:spacing w:line="360" w:lineRule="auto"/>
              <w:jc w:val="center"/>
              <w:textAlignment w:val="baseline"/>
              <w:rPr>
                <w:rFonts w:hint="default" w:ascii="宋体" w:hAnsi="宋体" w:cs="宋体"/>
                <w:b/>
                <w:bCs/>
                <w:color w:val="auto"/>
                <w:sz w:val="24"/>
                <w:szCs w:val="24"/>
                <w:highlight w:val="none"/>
              </w:rPr>
            </w:pPr>
            <w:bookmarkStart w:id="1" w:name="_Toc519671597"/>
            <w:bookmarkStart w:id="2" w:name="_Toc492284536"/>
            <w:r>
              <w:rPr>
                <w:rFonts w:hint="eastAsia" w:ascii="宋体" w:hAnsi="宋体" w:cs="宋体"/>
                <w:b/>
                <w:bCs/>
                <w:color w:val="auto"/>
                <w:sz w:val="24"/>
                <w:szCs w:val="24"/>
                <w:highlight w:val="none"/>
                <w:lang w:val="en-US" w:eastAsia="zh-CN"/>
              </w:rPr>
              <w:t>子包号</w:t>
            </w:r>
          </w:p>
        </w:tc>
        <w:tc>
          <w:tcPr>
            <w:tcW w:w="2697" w:type="dxa"/>
            <w:vAlign w:val="center"/>
          </w:tcPr>
          <w:p>
            <w:pPr>
              <w:tabs>
                <w:tab w:val="left" w:pos="1145"/>
              </w:tabs>
              <w:spacing w:line="360" w:lineRule="auto"/>
              <w:jc w:val="center"/>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采购内容</w:t>
            </w:r>
          </w:p>
        </w:tc>
        <w:tc>
          <w:tcPr>
            <w:tcW w:w="2396" w:type="dxa"/>
            <w:vAlign w:val="center"/>
          </w:tcPr>
          <w:p>
            <w:pPr>
              <w:tabs>
                <w:tab w:val="left" w:pos="1145"/>
              </w:tabs>
              <w:spacing w:line="360" w:lineRule="auto"/>
              <w:jc w:val="center"/>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服务期</w:t>
            </w:r>
          </w:p>
        </w:tc>
        <w:tc>
          <w:tcPr>
            <w:tcW w:w="1421" w:type="dxa"/>
            <w:vAlign w:val="center"/>
          </w:tcPr>
          <w:p>
            <w:pPr>
              <w:tabs>
                <w:tab w:val="left" w:pos="1145"/>
              </w:tabs>
              <w:spacing w:line="360" w:lineRule="auto"/>
              <w:jc w:val="center"/>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rPr>
              <w:t>中标供应商资格数量</w:t>
            </w:r>
          </w:p>
        </w:tc>
        <w:tc>
          <w:tcPr>
            <w:tcW w:w="1417" w:type="dxa"/>
            <w:vAlign w:val="center"/>
          </w:tcPr>
          <w:p>
            <w:pPr>
              <w:tabs>
                <w:tab w:val="left" w:pos="1145"/>
              </w:tabs>
              <w:spacing w:line="360" w:lineRule="auto"/>
              <w:jc w:val="center"/>
              <w:textAlignment w:val="baseline"/>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atLeast"/>
          <w:jc w:val="center"/>
        </w:trPr>
        <w:tc>
          <w:tcPr>
            <w:tcW w:w="1155" w:type="dxa"/>
            <w:vAlign w:val="center"/>
          </w:tcPr>
          <w:p>
            <w:pPr>
              <w:tabs>
                <w:tab w:val="left" w:pos="1145"/>
              </w:tabs>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97" w:type="dxa"/>
            <w:vAlign w:val="center"/>
          </w:tcPr>
          <w:p>
            <w:pPr>
              <w:tabs>
                <w:tab w:val="left" w:pos="1145"/>
              </w:tabs>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广东南岭干部学院2024-2025年度食堂食材配送服务</w:t>
            </w:r>
          </w:p>
        </w:tc>
        <w:tc>
          <w:tcPr>
            <w:tcW w:w="2396" w:type="dxa"/>
            <w:vMerge w:val="restart"/>
            <w:vAlign w:val="center"/>
          </w:tcPr>
          <w:p>
            <w:pPr>
              <w:tabs>
                <w:tab w:val="left" w:pos="1145"/>
              </w:tabs>
              <w:spacing w:line="360" w:lineRule="auto"/>
              <w:jc w:val="center"/>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2年</w:t>
            </w: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rPr>
              <w:t>，一年</w:t>
            </w:r>
            <w:bookmarkStart w:id="14" w:name="_GoBack"/>
            <w:bookmarkEnd w:id="14"/>
            <w:r>
              <w:rPr>
                <w:rFonts w:hint="eastAsia" w:ascii="宋体" w:hAnsi="宋体" w:cs="宋体"/>
                <w:color w:val="auto"/>
                <w:sz w:val="24"/>
                <w:szCs w:val="24"/>
                <w:highlight w:val="none"/>
              </w:rPr>
              <w:t>一签，最终结算金额以实际采购金额为准。服务期满或结算金额达到采购预算，则合同终止，两者先到为准。</w:t>
            </w:r>
          </w:p>
        </w:tc>
        <w:tc>
          <w:tcPr>
            <w:tcW w:w="1421" w:type="dxa"/>
            <w:vAlign w:val="center"/>
          </w:tcPr>
          <w:p>
            <w:pPr>
              <w:tabs>
                <w:tab w:val="left" w:pos="1145"/>
              </w:tabs>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1家</w:t>
            </w:r>
          </w:p>
        </w:tc>
        <w:tc>
          <w:tcPr>
            <w:tcW w:w="1417" w:type="dxa"/>
            <w:vAlign w:val="center"/>
          </w:tcPr>
          <w:p>
            <w:pPr>
              <w:tabs>
                <w:tab w:val="left" w:pos="1145"/>
              </w:tabs>
              <w:spacing w:line="360" w:lineRule="auto"/>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 xml:space="preserve"> </w:t>
            </w:r>
            <w:r>
              <w:rPr>
                <w:rFonts w:hint="eastAsia" w:ascii="宋体" w:hAnsi="宋体" w:cs="宋体"/>
                <w:color w:val="auto"/>
                <w:sz w:val="24"/>
                <w:szCs w:val="24"/>
                <w:highlight w:val="none"/>
                <w:lang w:val="en-US" w:eastAsia="zh-CN" w:bidi="ar"/>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155" w:type="dxa"/>
            <w:vAlign w:val="center"/>
          </w:tcPr>
          <w:p>
            <w:pPr>
              <w:tabs>
                <w:tab w:val="left" w:pos="1145"/>
              </w:tabs>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697" w:type="dxa"/>
            <w:vAlign w:val="center"/>
          </w:tcPr>
          <w:p>
            <w:pPr>
              <w:tabs>
                <w:tab w:val="left" w:pos="1145"/>
              </w:tabs>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广东南岭干部学院2024-2025年度食堂食材配送服务</w:t>
            </w:r>
          </w:p>
        </w:tc>
        <w:tc>
          <w:tcPr>
            <w:tcW w:w="2396" w:type="dxa"/>
            <w:vMerge w:val="continue"/>
            <w:vAlign w:val="center"/>
          </w:tcPr>
          <w:p>
            <w:pPr>
              <w:tabs>
                <w:tab w:val="left" w:pos="1145"/>
              </w:tabs>
              <w:spacing w:line="360" w:lineRule="auto"/>
              <w:jc w:val="center"/>
              <w:textAlignment w:val="baseline"/>
              <w:rPr>
                <w:rFonts w:hint="eastAsia" w:ascii="宋体" w:hAnsi="宋体" w:cs="宋体"/>
                <w:color w:val="auto"/>
                <w:sz w:val="24"/>
                <w:szCs w:val="24"/>
                <w:highlight w:val="none"/>
              </w:rPr>
            </w:pPr>
          </w:p>
        </w:tc>
        <w:tc>
          <w:tcPr>
            <w:tcW w:w="1421" w:type="dxa"/>
            <w:vAlign w:val="center"/>
          </w:tcPr>
          <w:p>
            <w:pPr>
              <w:tabs>
                <w:tab w:val="left" w:pos="1145"/>
              </w:tabs>
              <w:spacing w:line="360" w:lineRule="auto"/>
              <w:jc w:val="center"/>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1家</w:t>
            </w:r>
          </w:p>
        </w:tc>
        <w:tc>
          <w:tcPr>
            <w:tcW w:w="1417" w:type="dxa"/>
            <w:vAlign w:val="center"/>
          </w:tcPr>
          <w:p>
            <w:pPr>
              <w:tabs>
                <w:tab w:val="left" w:pos="1145"/>
              </w:tabs>
              <w:spacing w:line="360" w:lineRule="auto"/>
              <w:textAlignment w:val="baseline"/>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 xml:space="preserve"> </w:t>
            </w:r>
            <w:r>
              <w:rPr>
                <w:rFonts w:hint="eastAsia" w:ascii="宋体" w:hAnsi="宋体" w:cs="宋体"/>
                <w:color w:val="auto"/>
                <w:sz w:val="24"/>
                <w:szCs w:val="24"/>
                <w:highlight w:val="none"/>
                <w:lang w:val="en-US" w:eastAsia="zh-CN" w:bidi="ar"/>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155" w:type="dxa"/>
            <w:vAlign w:val="center"/>
          </w:tcPr>
          <w:p>
            <w:pPr>
              <w:tabs>
                <w:tab w:val="left" w:pos="1145"/>
              </w:tabs>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697" w:type="dxa"/>
            <w:vAlign w:val="center"/>
          </w:tcPr>
          <w:p>
            <w:pPr>
              <w:tabs>
                <w:tab w:val="left" w:pos="1145"/>
              </w:tabs>
              <w:spacing w:line="360" w:lineRule="auto"/>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广东南岭干部学院2024-2025年度食堂食材配送服务</w:t>
            </w:r>
          </w:p>
        </w:tc>
        <w:tc>
          <w:tcPr>
            <w:tcW w:w="2396" w:type="dxa"/>
            <w:vMerge w:val="continue"/>
            <w:vAlign w:val="center"/>
          </w:tcPr>
          <w:p>
            <w:pPr>
              <w:tabs>
                <w:tab w:val="left" w:pos="1145"/>
              </w:tabs>
              <w:spacing w:line="360" w:lineRule="auto"/>
              <w:jc w:val="center"/>
              <w:textAlignment w:val="baseline"/>
              <w:rPr>
                <w:rFonts w:hint="eastAsia" w:ascii="宋体" w:hAnsi="宋体" w:cs="宋体"/>
                <w:color w:val="auto"/>
                <w:sz w:val="24"/>
                <w:szCs w:val="24"/>
                <w:highlight w:val="none"/>
              </w:rPr>
            </w:pPr>
          </w:p>
        </w:tc>
        <w:tc>
          <w:tcPr>
            <w:tcW w:w="1421" w:type="dxa"/>
            <w:vAlign w:val="center"/>
          </w:tcPr>
          <w:p>
            <w:pPr>
              <w:tabs>
                <w:tab w:val="left" w:pos="1145"/>
              </w:tabs>
              <w:spacing w:line="360" w:lineRule="auto"/>
              <w:jc w:val="center"/>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1家</w:t>
            </w:r>
          </w:p>
        </w:tc>
        <w:tc>
          <w:tcPr>
            <w:tcW w:w="1417" w:type="dxa"/>
            <w:vAlign w:val="center"/>
          </w:tcPr>
          <w:p>
            <w:pPr>
              <w:tabs>
                <w:tab w:val="left" w:pos="1145"/>
              </w:tabs>
              <w:spacing w:line="360" w:lineRule="auto"/>
              <w:textAlignment w:val="baseline"/>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 xml:space="preserve"> </w:t>
            </w:r>
            <w:r>
              <w:rPr>
                <w:rFonts w:hint="eastAsia" w:ascii="宋体" w:hAnsi="宋体" w:cs="宋体"/>
                <w:color w:val="auto"/>
                <w:sz w:val="24"/>
                <w:szCs w:val="24"/>
                <w:highlight w:val="none"/>
                <w:lang w:val="en-US" w:eastAsia="zh-CN" w:bidi="ar"/>
              </w:rPr>
              <w:t>500万元</w:t>
            </w:r>
          </w:p>
        </w:tc>
      </w:tr>
    </w:tbl>
    <w:p>
      <w:pPr>
        <w:tabs>
          <w:tab w:val="left" w:pos="1145"/>
        </w:tabs>
        <w:spacing w:before="200" w:after="100" w:line="360" w:lineRule="auto"/>
        <w:ind w:firstLine="482" w:firstLineChars="200"/>
        <w:textAlignment w:val="baseline"/>
        <w:outlineLvl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二、项目总体要求</w:t>
      </w:r>
      <w:bookmarkEnd w:id="1"/>
      <w:bookmarkEnd w:id="2"/>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子包1、子包2、子包3</w:t>
      </w:r>
      <w:r>
        <w:rPr>
          <w:rFonts w:hint="eastAsia" w:ascii="宋体" w:hAnsi="宋体" w:cs="宋体"/>
          <w:b/>
          <w:bCs/>
          <w:color w:val="auto"/>
          <w:sz w:val="24"/>
          <w:szCs w:val="24"/>
          <w:highlight w:val="none"/>
          <w:lang w:eastAsia="zh-CN"/>
        </w:rPr>
        <w:t>）</w:t>
      </w:r>
    </w:p>
    <w:p>
      <w:pPr>
        <w:numPr>
          <w:ilvl w:val="0"/>
          <w:numId w:val="2"/>
        </w:numPr>
        <w:tabs>
          <w:tab w:val="left" w:pos="1145"/>
        </w:tabs>
        <w:spacing w:line="360" w:lineRule="auto"/>
        <w:ind w:left="0" w:firstLine="567"/>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供应商资格要求：应具有有效的《食品生产许可证》或《食品经营许可证》（投标时提供有效证书复印件，如国家另有规定，则使用其规定）。</w:t>
      </w:r>
    </w:p>
    <w:p>
      <w:pPr>
        <w:numPr>
          <w:ilvl w:val="0"/>
          <w:numId w:val="2"/>
        </w:numPr>
        <w:tabs>
          <w:tab w:val="left" w:pos="1145"/>
        </w:tabs>
        <w:spacing w:line="360" w:lineRule="auto"/>
        <w:ind w:left="0" w:firstLine="567"/>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服务人数：约2000人不等，每天就餐人数不定。上述涉及的就餐人数仅作为参考，具体数量以在校人员（班次）为准，具体采购金额未能确定。中标供应商在拟实施新增设备设施和人力资源等投入前，须充分考虑评估潜在的投资经营风险并制定应对措施。</w:t>
      </w:r>
    </w:p>
    <w:p>
      <w:pPr>
        <w:numPr>
          <w:ilvl w:val="0"/>
          <w:numId w:val="2"/>
        </w:numPr>
        <w:tabs>
          <w:tab w:val="left" w:pos="1145"/>
        </w:tabs>
        <w:spacing w:line="360" w:lineRule="auto"/>
        <w:ind w:left="0" w:firstLine="567"/>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中标供应商在合同履行期间保证对采购人的服务供应，中标后不得拒绝采购人分配的任务。中标供应商在服务期内未能达到投标文件承诺的服务要求或中标供应商未按要求履行合同义务或中标供应商的资质在服务期内发生变化不再符合要求，采购人均有权单方终止</w:t>
      </w: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rPr>
        <w:t>，由此产生的一切经济损失由中标供应商自行承担。</w:t>
      </w:r>
    </w:p>
    <w:p>
      <w:pPr>
        <w:numPr>
          <w:ilvl w:val="0"/>
          <w:numId w:val="2"/>
        </w:numPr>
        <w:tabs>
          <w:tab w:val="left" w:pos="1145"/>
        </w:tabs>
        <w:spacing w:line="360" w:lineRule="auto"/>
        <w:ind w:left="0" w:firstLine="567"/>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中标供应商须服从采购人、采购人委托管理方、食品监督部门的监督管理，配合采购人及时更新所提供的符合</w:t>
      </w:r>
      <w:r>
        <w:rPr>
          <w:rFonts w:hint="eastAsia" w:ascii="宋体" w:hAnsi="宋体" w:cs="宋体"/>
          <w:color w:val="auto"/>
          <w:sz w:val="24"/>
          <w:szCs w:val="24"/>
          <w:highlight w:val="none"/>
          <w:lang w:eastAsia="zh-CN"/>
        </w:rPr>
        <w:t>市场监督管理相关</w:t>
      </w:r>
      <w:r>
        <w:rPr>
          <w:rFonts w:hint="eastAsia" w:ascii="宋体" w:hAnsi="宋体" w:cs="宋体"/>
          <w:color w:val="auto"/>
          <w:sz w:val="24"/>
          <w:szCs w:val="24"/>
          <w:highlight w:val="none"/>
        </w:rPr>
        <w:t>部门的有效证明材料，如有效的营业执照、产品合格证、食品生产经营许可证、产品来源证明材料、产品加工检测照片材料</w:t>
      </w:r>
      <w:r>
        <w:rPr>
          <w:rFonts w:hint="eastAsia" w:ascii="宋体" w:hAnsi="宋体" w:cs="宋体"/>
          <w:color w:val="auto"/>
          <w:sz w:val="24"/>
          <w:szCs w:val="24"/>
          <w:highlight w:val="none"/>
          <w:lang w:eastAsia="zh-CN"/>
        </w:rPr>
        <w:t>及相关的检测检验报告</w:t>
      </w:r>
      <w:r>
        <w:rPr>
          <w:rFonts w:hint="eastAsia" w:ascii="宋体" w:hAnsi="宋体" w:cs="宋体"/>
          <w:color w:val="auto"/>
          <w:sz w:val="24"/>
          <w:szCs w:val="24"/>
          <w:highlight w:val="none"/>
        </w:rPr>
        <w:t>等。</w:t>
      </w:r>
    </w:p>
    <w:p>
      <w:pPr>
        <w:numPr>
          <w:ilvl w:val="0"/>
          <w:numId w:val="2"/>
        </w:numPr>
        <w:tabs>
          <w:tab w:val="left" w:pos="1145"/>
        </w:tabs>
        <w:spacing w:line="360" w:lineRule="auto"/>
        <w:ind w:left="0" w:firstLine="567"/>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中标供应商须为采购人提供一份以采购人为受益人、总保额不低于人民币200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00</w:t>
      </w:r>
      <w:r>
        <w:rPr>
          <w:rFonts w:hint="eastAsia" w:ascii="宋体" w:hAnsi="宋体" w:cs="宋体"/>
          <w:color w:val="auto"/>
          <w:sz w:val="24"/>
          <w:szCs w:val="24"/>
          <w:highlight w:val="none"/>
          <w:lang w:val="en-US" w:eastAsia="zh-CN"/>
        </w:rPr>
        <w:t>0,000.00</w:t>
      </w:r>
      <w:r>
        <w:rPr>
          <w:rFonts w:hint="eastAsia" w:ascii="宋体" w:hAnsi="宋体" w:cs="宋体"/>
          <w:color w:val="auto"/>
          <w:sz w:val="24"/>
          <w:szCs w:val="24"/>
          <w:highlight w:val="none"/>
        </w:rPr>
        <w:t>元的保险（食品安全责任保险），保险承保期限不少于</w:t>
      </w:r>
      <w:r>
        <w:rPr>
          <w:rFonts w:hint="eastAsia" w:ascii="宋体" w:hAnsi="宋体" w:cs="宋体"/>
          <w:color w:val="auto"/>
          <w:sz w:val="24"/>
          <w:szCs w:val="24"/>
          <w:highlight w:val="none"/>
          <w:lang w:eastAsia="zh-CN"/>
        </w:rPr>
        <w:t>本项目服务期</w:t>
      </w:r>
      <w:r>
        <w:rPr>
          <w:rFonts w:hint="eastAsia" w:ascii="宋体" w:hAnsi="宋体" w:cs="宋体"/>
          <w:color w:val="auto"/>
          <w:sz w:val="24"/>
          <w:szCs w:val="24"/>
          <w:highlight w:val="none"/>
        </w:rPr>
        <w:t>，中标供应商须按投标承诺购买相对应的保险保额，并把保险存单原件交至采购人存档，否则采购人有权取消中标供应商供货资格。如中标供应商送的食材引起食用人员身体不适、发生食物中毒等问题，经质量检验等部门确定后由中标供应商承担全部法律责任和经济赔偿责任。</w:t>
      </w:r>
    </w:p>
    <w:p>
      <w:pPr>
        <w:numPr>
          <w:ilvl w:val="0"/>
          <w:numId w:val="2"/>
        </w:numPr>
        <w:tabs>
          <w:tab w:val="left" w:pos="1145"/>
        </w:tabs>
        <w:spacing w:line="360" w:lineRule="auto"/>
        <w:ind w:left="0" w:firstLine="567"/>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配送要求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1、采购人提前一天以邮件、传真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eastAsia="zh-CN"/>
        </w:rPr>
        <w:t>、微信</w:t>
      </w:r>
      <w:r>
        <w:rPr>
          <w:rFonts w:hint="eastAsia" w:ascii="宋体" w:hAnsi="宋体" w:cs="宋体"/>
          <w:color w:val="auto"/>
          <w:sz w:val="24"/>
          <w:szCs w:val="24"/>
          <w:highlight w:val="none"/>
        </w:rPr>
        <w:t>等方式向中标供应商下订单，订单内容包括所要采购的名称、规格、数量、价格等。物品具体需求量以实际供应前一天通知的为准。配送次数和配送量由采购人和中标供应商在签订合同时具体协商。如采购人临时放假，采购人应提前1小时通知中标供应商停止送货，否则所产生的费用由采购人承担。</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中标供应商须在接到采购人订单之日的第二天8:30前（或与采购人约定的时间）将采购人所订购的货物送至采购人指定地点。若采购人临时修改订单内容的，中标供应商必须在接到通知后的90分钟内将货物材料送达，经采购人工作人员验收核对后才算完成。中标供应商随货提供注明货物名称、单位、数量、</w:t>
      </w:r>
      <w:r>
        <w:rPr>
          <w:rFonts w:hint="eastAsia" w:ascii="宋体" w:hAnsi="宋体" w:cs="宋体"/>
          <w:color w:val="auto"/>
          <w:sz w:val="24"/>
          <w:szCs w:val="24"/>
          <w:highlight w:val="none"/>
          <w:lang w:eastAsia="zh-CN"/>
        </w:rPr>
        <w:t>单</w:t>
      </w:r>
      <w:r>
        <w:rPr>
          <w:rFonts w:hint="eastAsia" w:ascii="宋体" w:hAnsi="宋体" w:cs="宋体"/>
          <w:color w:val="auto"/>
          <w:sz w:val="24"/>
          <w:szCs w:val="24"/>
          <w:highlight w:val="none"/>
        </w:rPr>
        <w:t>价及总金额的商品《送货清单》，作为采购人入库验收之凭证。中标供应商每天需做好各种食品的索证</w:t>
      </w:r>
      <w:r>
        <w:rPr>
          <w:rFonts w:hint="eastAsia" w:ascii="宋体" w:hAnsi="宋体" w:cs="宋体"/>
          <w:color w:val="auto"/>
          <w:sz w:val="24"/>
          <w:szCs w:val="24"/>
          <w:highlight w:val="none"/>
          <w:lang w:eastAsia="zh-CN"/>
        </w:rPr>
        <w:t>索票</w:t>
      </w:r>
      <w:r>
        <w:rPr>
          <w:rFonts w:hint="eastAsia" w:ascii="宋体" w:hAnsi="宋体" w:cs="宋体"/>
          <w:color w:val="auto"/>
          <w:sz w:val="24"/>
          <w:szCs w:val="24"/>
          <w:highlight w:val="none"/>
        </w:rPr>
        <w:t>记录，按采购人的要求上交。</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采购人如遇特殊情况需推迟送货，应提前通知中标供应商。除客观不可抗力外，中标供应商不得推迟送货。如确需延迟送货的，中标供应商应在得知情况的同时告知采购人并征得采购人同意，由于中标供应商拖沓造成采购人利益受损的，采购人有权要求中标供应商赔偿，出现上述情况3次的，采购人有权取消其中标服务资格。因中标供应商原因延误交货日期的（采购人要求推迟的除外），采购人有权自行采购，并由中标供应商承担由此产生的一切损失和费用，同时将对中标供应商进行罚款。扣罚细则由采购人和中标供应商在签订合同时具体协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4、中标供应商须负责所订货物的运输、搬运等工作，所产生的费用由中标供应商负责。</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5、每次送货，须安排不少于2个专职送货员及不少于1辆专车负责送货，配送人员（含司机）持有效健康证上岗。中标供应商负责货物的运输，并协助采购人过秤</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验收货物，货物的品种和重量以采购人验收的结果为准。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★投标人须承诺，如果中标，将根据采购人的需求，提供2名工作人员（持有效健康证上岗）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配合采购人完成所需食材的初加工工作，并承担用工责任（提供承诺函，格式自拟）。</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★投标人须承诺，斩件食材验收。冰鲜鱼类、禽类、骨头类需按照采购人厨房要求斩件待用（提供承诺函，格式自拟）。</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6、在采购人未签收之前，货物的所有权和风险属于中标供应商，货物发生遗失、损坏由中标供应商负责。</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7、中标供应商不得随意增减数量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否则，采购人有权拒收。如因市场流通问题确实需要变更的，应事先书面申请，并经采购人同意后方可变更。</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8、中标供应商的送货单须详细注明商品的品牌、型号、单价、数量，送货单不得涂改。标记不清的，采购人将拒绝签收。结算期末中标供应商还应提供《送货清单》供采购人结算。</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9、中标供应商指定的送货专员须穿着便于辨认的工衣和佩戴胸卡，送货专员在</w:t>
      </w:r>
      <w:r>
        <w:rPr>
          <w:rFonts w:hint="eastAsia" w:ascii="宋体" w:hAnsi="宋体" w:cs="宋体"/>
          <w:color w:val="auto"/>
          <w:sz w:val="24"/>
          <w:szCs w:val="24"/>
          <w:highlight w:val="none"/>
          <w:lang w:eastAsia="zh-CN"/>
        </w:rPr>
        <w:t>学院配送期间</w:t>
      </w:r>
      <w:r>
        <w:rPr>
          <w:rFonts w:hint="eastAsia" w:ascii="宋体" w:hAnsi="宋体" w:cs="宋体"/>
          <w:color w:val="auto"/>
          <w:sz w:val="24"/>
          <w:szCs w:val="24"/>
          <w:highlight w:val="none"/>
        </w:rPr>
        <w:t>必须严格遵守采购人各项规章制度，不得做出有损采购人形象和利益的事情。</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10、送货车辆在</w:t>
      </w:r>
      <w:r>
        <w:rPr>
          <w:rFonts w:hint="eastAsia" w:ascii="宋体" w:hAnsi="宋体" w:cs="宋体"/>
          <w:color w:val="auto"/>
          <w:sz w:val="24"/>
          <w:szCs w:val="24"/>
          <w:highlight w:val="none"/>
          <w:lang w:eastAsia="zh-CN"/>
        </w:rPr>
        <w:t>学院</w:t>
      </w:r>
      <w:r>
        <w:rPr>
          <w:rFonts w:hint="eastAsia" w:ascii="宋体" w:hAnsi="宋体" w:cs="宋体"/>
          <w:color w:val="auto"/>
          <w:sz w:val="24"/>
          <w:szCs w:val="24"/>
          <w:highlight w:val="none"/>
        </w:rPr>
        <w:t>内应主动避让</w:t>
      </w:r>
      <w:r>
        <w:rPr>
          <w:rFonts w:hint="eastAsia" w:ascii="宋体" w:hAnsi="宋体" w:cs="宋体"/>
          <w:color w:val="auto"/>
          <w:sz w:val="24"/>
          <w:szCs w:val="24"/>
          <w:highlight w:val="none"/>
          <w:lang w:eastAsia="zh-CN"/>
        </w:rPr>
        <w:t>学院</w:t>
      </w:r>
      <w:r>
        <w:rPr>
          <w:rFonts w:hint="eastAsia" w:ascii="宋体" w:hAnsi="宋体" w:cs="宋体"/>
          <w:color w:val="auto"/>
          <w:sz w:val="24"/>
          <w:szCs w:val="24"/>
          <w:highlight w:val="none"/>
        </w:rPr>
        <w:t>人员</w:t>
      </w:r>
      <w:r>
        <w:rPr>
          <w:rFonts w:hint="eastAsia" w:ascii="宋体" w:hAnsi="宋体" w:cs="宋体"/>
          <w:color w:val="auto"/>
          <w:sz w:val="24"/>
          <w:szCs w:val="24"/>
          <w:highlight w:val="none"/>
          <w:lang w:eastAsia="zh-CN"/>
        </w:rPr>
        <w:t>及设施设备</w:t>
      </w:r>
      <w:r>
        <w:rPr>
          <w:rFonts w:hint="eastAsia" w:ascii="宋体" w:hAnsi="宋体" w:cs="宋体"/>
          <w:color w:val="auto"/>
          <w:sz w:val="24"/>
          <w:szCs w:val="24"/>
          <w:highlight w:val="none"/>
        </w:rPr>
        <w:t>，如属中标供应商车辆责任造成事故的，一切责任由中标供应商承担。</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11、数量方面要求：保证配送品种斤两的准确性，以采购人的验货数量为准，中标供应商每次随货送上一式三份的《送货清单》，供双方验货后签字确认，作为送、收货和结算的凭证。</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12、食品运输必须采用符合卫生标准的外包装和运载工具，并且要保持清洁和定期消毒。运输车厢的内仓，包括地面、墙面和顶，应使用抗腐蚀、防潮，易清洁消毒的材料。车厢内无不良气味、异味。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13、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14、送货车辆实行一小时配送圈运作，目的地在一小时内的用保温车配送，一小时以外的用制冷车配送，保证冷冻肉中心温度控制在-18℃左右，保证运输过程冷链不中断。商品到达目的地时外包装箱干爽，无软化现象。肉类、鱼类和冰鲜类等需冷藏保鲜的食品，用冷藏车配送，保证肉类中心温度控制在-2℃至7℃的范围之内，保证运输过程冷链不中断。</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15、送货车辆应保持清洁；食品堆放科学合理，避免造成食品的交叉污染；如对温度有要求的食品应确定食品的温度，记录送货车辆温度，并记录存档。</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16、在配送卸货环节中应保证冷藏食品脱离冷链时间不得超过20分钟，冷冻食品脱离冷链时间不得超过30分钟。</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17、对少量物资的临时需求，做到</w:t>
      </w:r>
      <w:r>
        <w:rPr>
          <w:rFonts w:hint="eastAsia" w:ascii="宋体" w:hAnsi="宋体" w:cs="宋体"/>
          <w:color w:val="auto"/>
          <w:sz w:val="24"/>
          <w:szCs w:val="24"/>
          <w:highlight w:val="none"/>
          <w:lang w:val="en-US" w:eastAsia="zh-CN"/>
        </w:rPr>
        <w:t>90分钟</w:t>
      </w:r>
      <w:r>
        <w:rPr>
          <w:rFonts w:hint="eastAsia" w:ascii="宋体" w:hAnsi="宋体" w:cs="宋体"/>
          <w:color w:val="auto"/>
          <w:sz w:val="24"/>
          <w:szCs w:val="24"/>
          <w:highlight w:val="none"/>
        </w:rPr>
        <w:t>内送到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对不合格产品，及时更换</w:t>
      </w:r>
      <w:r>
        <w:rPr>
          <w:rFonts w:hint="eastAsia" w:ascii="宋体" w:hAnsi="宋体" w:cs="宋体"/>
          <w:color w:val="auto"/>
          <w:sz w:val="24"/>
          <w:szCs w:val="24"/>
          <w:highlight w:val="none"/>
          <w:lang w:eastAsia="zh-CN"/>
        </w:rPr>
        <w:t>并</w:t>
      </w:r>
      <w:r>
        <w:rPr>
          <w:rFonts w:hint="eastAsia" w:ascii="宋体" w:hAnsi="宋体" w:cs="宋体"/>
          <w:color w:val="auto"/>
          <w:sz w:val="24"/>
          <w:szCs w:val="24"/>
          <w:highlight w:val="none"/>
          <w:lang w:val="en-US" w:eastAsia="zh-CN"/>
        </w:rPr>
        <w:t>90分钟</w:t>
      </w:r>
      <w:r>
        <w:rPr>
          <w:rFonts w:hint="eastAsia" w:ascii="宋体" w:hAnsi="宋体" w:cs="宋体"/>
          <w:color w:val="auto"/>
          <w:sz w:val="24"/>
          <w:szCs w:val="24"/>
          <w:highlight w:val="none"/>
        </w:rPr>
        <w:t>内送到。</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18、采购人有权要求中标供应商配合相应货品的更换工作，保质期过期的货品，免费退换。</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19、特殊情况或紧急所需食材，中标供应商无法在要求时间内提供的，</w:t>
      </w:r>
      <w:r>
        <w:rPr>
          <w:rFonts w:hint="eastAsia" w:ascii="宋体" w:hAnsi="宋体" w:cs="宋体"/>
          <w:color w:val="auto"/>
          <w:sz w:val="24"/>
          <w:szCs w:val="24"/>
          <w:highlight w:val="none"/>
          <w:lang w:eastAsia="zh-CN"/>
        </w:rPr>
        <w:t>经报采购人申请同意后，由</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eastAsia="zh-CN"/>
        </w:rPr>
        <w:t>购</w:t>
      </w:r>
      <w:r>
        <w:rPr>
          <w:rFonts w:hint="eastAsia" w:ascii="宋体" w:hAnsi="宋体" w:cs="宋体"/>
          <w:color w:val="auto"/>
          <w:sz w:val="24"/>
          <w:szCs w:val="24"/>
          <w:highlight w:val="none"/>
        </w:rPr>
        <w:t>买，货款由中标供应商支付。</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20、中标供应商不得泄露采购人的工作内容。泄露内容造成采购人损失的，中标供应商将承担由此产生的一切损失和法律责任。</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21、采购人对货物进行</w:t>
      </w:r>
      <w:r>
        <w:rPr>
          <w:rFonts w:hint="eastAsia" w:ascii="宋体" w:hAnsi="宋体" w:cs="宋体"/>
          <w:color w:val="auto"/>
          <w:sz w:val="24"/>
          <w:szCs w:val="24"/>
          <w:highlight w:val="none"/>
          <w:lang w:eastAsia="zh-CN"/>
        </w:rPr>
        <w:t>严格</w:t>
      </w:r>
      <w:r>
        <w:rPr>
          <w:rFonts w:hint="eastAsia" w:ascii="宋体" w:hAnsi="宋体" w:cs="宋体"/>
          <w:color w:val="auto"/>
          <w:sz w:val="24"/>
          <w:szCs w:val="24"/>
          <w:highlight w:val="none"/>
        </w:rPr>
        <w:t xml:space="preserve">验收，对不符合规格要求的商品，中标供应商须无条件退货、换货；中标供应商未能履行合同所定事项，或供应不合格的、假冒伪劣、以次充好的商品，采购人退货后将记录在案，并有权要求中标供应商赔偿因此给采购人造成的一切损失并承担违约责任。情节严重的，采购人可单方面终止合同。 </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22、采购人有权进行不定期检查，有权对配送食材进行检测，必要时委托第三方具有检测资质的检测机构来检测食材质量问题，如果发现不符合合同规定的食材，采购人第1次给予书面警告，出现第2次的，采购人扣除该批次应付货款10%，中标供应商要无条件收回所供应的食材并给予采购人书面答复说明原因，造成的损失由中标供应商负责，并在</w:t>
      </w:r>
      <w:r>
        <w:rPr>
          <w:rFonts w:hint="eastAsia" w:ascii="宋体" w:hAnsi="宋体" w:cs="宋体"/>
          <w:color w:val="auto"/>
          <w:sz w:val="24"/>
          <w:szCs w:val="24"/>
          <w:highlight w:val="none"/>
          <w:lang w:val="en-US" w:eastAsia="zh-CN"/>
        </w:rPr>
        <w:t>90分钟</w:t>
      </w:r>
      <w:r>
        <w:rPr>
          <w:rFonts w:hint="eastAsia" w:ascii="宋体" w:hAnsi="宋体" w:cs="宋体"/>
          <w:color w:val="auto"/>
          <w:sz w:val="24"/>
          <w:szCs w:val="24"/>
          <w:highlight w:val="none"/>
        </w:rPr>
        <w:t>内更换好所需食材。出现3次不合格情况，采购人有权单方面终止合同，并将情况反映相关监管部门。</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23、中标供应商被</w:t>
      </w:r>
      <w:r>
        <w:rPr>
          <w:rFonts w:hint="eastAsia" w:ascii="宋体" w:hAnsi="宋体" w:cs="宋体"/>
          <w:color w:val="auto"/>
          <w:sz w:val="24"/>
          <w:szCs w:val="24"/>
          <w:highlight w:val="none"/>
          <w:lang w:eastAsia="zh-CN"/>
        </w:rPr>
        <w:t>采购人书面警告</w:t>
      </w:r>
      <w:r>
        <w:rPr>
          <w:rFonts w:hint="eastAsia" w:ascii="宋体" w:hAnsi="宋体" w:cs="宋体"/>
          <w:color w:val="auto"/>
          <w:sz w:val="24"/>
          <w:szCs w:val="24"/>
          <w:highlight w:val="none"/>
        </w:rPr>
        <w:t>3次或造成安全（监管和食品卫生）事故的，采购人可单方面终止合同。</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24、为保证供货质量安全，投标人应具备检测室和配备检测仪器</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 xml:space="preserve">设备。 </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25、★投标人配置的服务人员中具有高级食品安全管理员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农产品食品检验员。 </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26、★</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提供送检由第三方检测机构出具合格</w:t>
      </w:r>
      <w:r>
        <w:rPr>
          <w:rFonts w:hint="eastAsia" w:ascii="宋体" w:hAnsi="宋体" w:cs="宋体"/>
          <w:color w:val="auto"/>
          <w:sz w:val="24"/>
          <w:szCs w:val="24"/>
          <w:highlight w:val="none"/>
          <w:lang w:eastAsia="zh-CN"/>
        </w:rPr>
        <w:t>且</w:t>
      </w:r>
      <w:r>
        <w:rPr>
          <w:rFonts w:hint="eastAsia" w:ascii="宋体" w:hAnsi="宋体" w:cs="宋体"/>
          <w:color w:val="auto"/>
          <w:sz w:val="24"/>
          <w:szCs w:val="24"/>
          <w:highlight w:val="none"/>
        </w:rPr>
        <w:t>带有CMA或CNAS标识的农副产品检测报告</w:t>
      </w:r>
      <w:r>
        <w:rPr>
          <w:rFonts w:hint="eastAsia" w:ascii="宋体" w:hAnsi="宋体" w:cs="宋体"/>
          <w:color w:val="auto"/>
          <w:sz w:val="24"/>
          <w:szCs w:val="24"/>
          <w:highlight w:val="none"/>
          <w:lang w:eastAsia="zh-CN"/>
        </w:rPr>
        <w:t>，送检日期须在投标之日前半年内，并</w:t>
      </w:r>
      <w:r>
        <w:rPr>
          <w:rFonts w:hint="eastAsia" w:ascii="宋体" w:hAnsi="宋体" w:cs="宋体"/>
          <w:color w:val="auto"/>
          <w:sz w:val="24"/>
          <w:szCs w:val="24"/>
          <w:highlight w:val="none"/>
        </w:rPr>
        <w:t>承诺在履行合同时按采购人要求提供</w:t>
      </w:r>
      <w:r>
        <w:rPr>
          <w:rFonts w:hint="eastAsia" w:ascii="宋体" w:hAnsi="宋体" w:cs="宋体"/>
          <w:color w:val="auto"/>
          <w:sz w:val="24"/>
          <w:szCs w:val="24"/>
          <w:highlight w:val="none"/>
          <w:lang w:eastAsia="zh-CN"/>
        </w:rPr>
        <w:t>以下类别：</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蔬菜类（检测项目须包含但不限于：铅、总汞、铬、滴滴涕、六六六、氧乐果、甲基对硫磷、甲胺磷）</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水产品类（检测项目须包含但不限于：铅、总汞、镉、氯霉素、亚硝酸盐、四环素、孔雀石绿、恩诺沙星）</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鲜肉类（检测项目须包含但不限于：铅、镉、总砷、莱克多巴胺、克伦特罗、沙丁胺醇、金霉素、呋喃它酮代谢物）</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禽蛋类（检测项目须包含但不限于：铅、总汞、恩诺沙星、苏丹红、诺氟沙星、沙拉沙星、环丙沙星、大肠菌群）</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调味品类（检测项目须包含但不限于：铅、总坤、安赛蜜、山梨酸、苯甲酸、菌落总数、丙酸及其钠盐钙盐、氨基酸态氮）</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水果类（检测项目须包含但不限于：铅、镉、滴滴涕、六六六、氧</w:t>
      </w:r>
      <w:r>
        <w:rPr>
          <w:rFonts w:hint="eastAsia" w:ascii="宋体" w:hAnsi="宋体" w:cs="宋体"/>
          <w:color w:val="auto"/>
          <w:sz w:val="24"/>
          <w:szCs w:val="24"/>
          <w:highlight w:val="none"/>
          <w:lang w:eastAsia="zh-CN"/>
        </w:rPr>
        <w:t>化</w:t>
      </w:r>
      <w:r>
        <w:rPr>
          <w:rFonts w:hint="eastAsia" w:ascii="宋体" w:hAnsi="宋体" w:cs="宋体"/>
          <w:color w:val="auto"/>
          <w:sz w:val="24"/>
          <w:szCs w:val="24"/>
          <w:highlight w:val="none"/>
        </w:rPr>
        <w:t>乐果、敌敌畏、久效磷、毒死蜱）</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粮油类（检测项目须包含但不限于：铅、镉、铬、总坤、黄曲霉毒素、酸价、过氧化值、溶剂残留量）</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干货类（检测项目须包含但不限于：铅、镉、总坤、二氧化硫、黄曲霉毒素、山梨酸、苯甲酸、柠檬黄）</w:t>
      </w:r>
      <w:r>
        <w:rPr>
          <w:rFonts w:hint="eastAsia" w:ascii="宋体" w:hAnsi="宋体" w:cs="宋体"/>
          <w:color w:val="auto"/>
          <w:sz w:val="24"/>
          <w:szCs w:val="24"/>
          <w:highlight w:val="none"/>
          <w:lang w:eastAsia="zh-CN"/>
        </w:rPr>
        <w:t>；</w:t>
      </w:r>
    </w:p>
    <w:p>
      <w:pPr>
        <w:numPr>
          <w:ilvl w:val="0"/>
          <w:numId w:val="3"/>
        </w:numPr>
        <w:tabs>
          <w:tab w:val="left" w:pos="1000"/>
          <w:tab w:val="clear" w:pos="1260"/>
        </w:tabs>
        <w:spacing w:line="360" w:lineRule="auto"/>
        <w:ind w:left="0"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冻品类（检测项目须包含但不限于：挥发性盐基氮、沙拉沙星、恩诺沙星）</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27、</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具有食品安全检测</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能力、为学院配置农产品或食品安全追溯平台类软件。</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28、投标人应具备保障学院食材配送顺利实施的条件，包括但不限于具有种植养殖基地、养殖场、配送场所，并配置冷藏库和冷藏运输车。</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29、中标供应商每天所提供的食材需做好物品留样保存，样本保留期不少于48小时以上。</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30、</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提供不少于两个品牌供合同履行时由采购人选择（按招标文件报价明细表要求报出品牌、产地等信息），同时，采购人可根据口味变化调整中标</w:t>
      </w:r>
      <w:r>
        <w:rPr>
          <w:rFonts w:hint="eastAsia" w:ascii="宋体" w:hAnsi="宋体" w:eastAsia="宋体" w:cs="宋体"/>
          <w:color w:val="auto"/>
          <w:sz w:val="24"/>
          <w:szCs w:val="24"/>
          <w:highlight w:val="none"/>
        </w:rPr>
        <w:t>供应商的供货品牌，中标供应商按招标文件规定方式进行结算。</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31、本项目须预留部分采购预算金额用于通过脱贫地区农副产品网络销售平台（https://www.fupin832.com/，以下简称“832平台”）采购脱贫地区农副产品，预留金额比例按照国家最新政策规定执行。</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（七）定价</w:t>
      </w:r>
      <w:r>
        <w:rPr>
          <w:rFonts w:hint="eastAsia" w:ascii="宋体" w:hAnsi="宋体" w:cs="宋体"/>
          <w:color w:val="auto"/>
          <w:sz w:val="24"/>
          <w:szCs w:val="24"/>
          <w:highlight w:val="none"/>
          <w:lang w:val="en-US" w:eastAsia="zh-CN"/>
        </w:rPr>
        <w:t>及报价</w:t>
      </w:r>
      <w:r>
        <w:rPr>
          <w:rFonts w:hint="eastAsia" w:ascii="宋体" w:hAnsi="宋体" w:cs="宋体"/>
          <w:color w:val="auto"/>
          <w:sz w:val="24"/>
          <w:szCs w:val="24"/>
          <w:highlight w:val="none"/>
        </w:rPr>
        <w:t>标准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1、中标供应商须每月20日向采购人提供一次货物食品价目表，货品价格按当日基准价×中标综合折扣率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供货价格由中标供应商签字并盖章确认。</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2、本项目一是以韶关市农业农村局官网公布的品种价格；二是以参照市场当日价格，包括但不限于韶关市一市场、武江市场、芙蓉市场等；三是以参照当日各大超市价格，包括但不仅限于大润发、沃尔玛</w:t>
      </w:r>
      <w:r>
        <w:rPr>
          <w:rFonts w:hint="eastAsia" w:ascii="宋体" w:hAnsi="宋体" w:cs="宋体"/>
          <w:color w:val="auto"/>
          <w:sz w:val="24"/>
          <w:szCs w:val="24"/>
          <w:highlight w:val="none"/>
          <w:lang w:eastAsia="zh-CN"/>
        </w:rPr>
        <w:t>、嘉荣超市</w:t>
      </w:r>
      <w:r>
        <w:rPr>
          <w:rFonts w:hint="eastAsia" w:ascii="宋体" w:hAnsi="宋体" w:cs="宋体"/>
          <w:color w:val="auto"/>
          <w:sz w:val="24"/>
          <w:szCs w:val="24"/>
          <w:highlight w:val="none"/>
        </w:rPr>
        <w:t>等。每月第26日为定价日，以定价日当天的同类品种商品零售价的平均值作为基准价，经中标供应商与采购人双方确认为准。如在韶关市农业农村局官网的价格栏目及上述市场均没有价格信息的，则由中标供应商与采购人双方进行市场现场调</w:t>
      </w:r>
      <w:r>
        <w:rPr>
          <w:rFonts w:hint="eastAsia" w:ascii="宋体" w:hAnsi="宋体" w:cs="宋体"/>
          <w:color w:val="auto"/>
          <w:sz w:val="24"/>
          <w:szCs w:val="24"/>
          <w:highlight w:val="none"/>
          <w:lang w:eastAsia="zh-CN"/>
        </w:rPr>
        <w:t>研</w:t>
      </w:r>
      <w:r>
        <w:rPr>
          <w:rFonts w:hint="eastAsia" w:ascii="宋体" w:hAnsi="宋体" w:cs="宋体"/>
          <w:color w:val="auto"/>
          <w:sz w:val="24"/>
          <w:szCs w:val="24"/>
          <w:highlight w:val="none"/>
        </w:rPr>
        <w:t>后，协商确认基准价。</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3、结算金额=各品种货物基准价×中标综合折扣率×实际供货数量。</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4、如遇特殊情况（市场价格升降幅度≥15%时），购销一方确</w:t>
      </w:r>
      <w:r>
        <w:rPr>
          <w:rFonts w:hint="eastAsia" w:ascii="宋体" w:hAnsi="宋体" w:eastAsia="宋体" w:cs="宋体"/>
          <w:color w:val="auto"/>
          <w:sz w:val="24"/>
          <w:szCs w:val="24"/>
          <w:highlight w:val="none"/>
          <w:lang w:eastAsia="zh-CN"/>
        </w:rPr>
        <w:t>认</w:t>
      </w:r>
      <w:r>
        <w:rPr>
          <w:rFonts w:hint="eastAsia" w:ascii="宋体" w:hAnsi="宋体" w:eastAsia="宋体" w:cs="宋体"/>
          <w:color w:val="auto"/>
          <w:sz w:val="24"/>
          <w:szCs w:val="24"/>
          <w:highlight w:val="none"/>
        </w:rPr>
        <w:t>需调整价格，须提前2天书面通知对方，对方通过市场调</w:t>
      </w:r>
      <w:r>
        <w:rPr>
          <w:rFonts w:hint="eastAsia" w:ascii="宋体" w:hAnsi="宋体" w:eastAsia="宋体" w:cs="宋体"/>
          <w:color w:val="auto"/>
          <w:sz w:val="24"/>
          <w:szCs w:val="24"/>
          <w:highlight w:val="none"/>
          <w:lang w:eastAsia="zh-CN"/>
        </w:rPr>
        <w:t>研</w:t>
      </w:r>
      <w:r>
        <w:rPr>
          <w:rFonts w:hint="eastAsia" w:ascii="宋体" w:hAnsi="宋体" w:eastAsia="宋体" w:cs="宋体"/>
          <w:color w:val="auto"/>
          <w:sz w:val="24"/>
          <w:szCs w:val="24"/>
          <w:highlight w:val="none"/>
        </w:rPr>
        <w:t>并同意后确认新的价格，该价格作为某一时段（不超过1个月）某一商品的基准价格。</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5、若无“附表二：《配送需求品种》”中的种类，需配送货时，依据上述定价方式进行定价。</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投标报价以综合折扣率的方式报出，</w:t>
      </w:r>
      <w:r>
        <w:rPr>
          <w:rFonts w:hint="eastAsia" w:ascii="宋体" w:hAnsi="宋体" w:eastAsia="宋体" w:cs="宋体"/>
          <w:color w:val="auto"/>
          <w:kern w:val="0"/>
          <w:sz w:val="24"/>
          <w:szCs w:val="24"/>
          <w:highlight w:val="none"/>
        </w:rPr>
        <w:t>以百分比表示，须为1%的整数倍。</w:t>
      </w:r>
      <w:r>
        <w:rPr>
          <w:rFonts w:hint="eastAsia" w:ascii="宋体" w:hAnsi="宋体" w:eastAsia="宋体" w:cs="宋体"/>
          <w:color w:val="auto"/>
          <w:sz w:val="24"/>
          <w:szCs w:val="24"/>
          <w:highlight w:val="none"/>
        </w:rPr>
        <w:t>综合折扣率</w:t>
      </w:r>
      <w:r>
        <w:rPr>
          <w:rFonts w:hint="eastAsia" w:ascii="宋体" w:hAnsi="宋体" w:eastAsia="宋体" w:cs="宋体"/>
          <w:color w:val="auto"/>
          <w:kern w:val="0"/>
          <w:sz w:val="24"/>
          <w:szCs w:val="24"/>
          <w:highlight w:val="none"/>
        </w:rPr>
        <w:t>须为固定的报价（如90%），不得存在区间值（如</w:t>
      </w:r>
      <w:r>
        <w:rPr>
          <w:rFonts w:hint="eastAsia" w:ascii="宋体" w:hAnsi="宋体" w:eastAsia="宋体" w:cs="宋体"/>
          <w:color w:val="auto"/>
          <w:kern w:val="0"/>
          <w:sz w:val="24"/>
          <w:szCs w:val="24"/>
          <w:highlight w:val="none"/>
          <w:lang w:eastAsia="zh-CN"/>
        </w:rPr>
        <w:t>80%～90%</w:t>
      </w:r>
      <w:r>
        <w:rPr>
          <w:rFonts w:hint="eastAsia" w:ascii="宋体" w:hAnsi="宋体" w:eastAsia="宋体" w:cs="宋体"/>
          <w:color w:val="auto"/>
          <w:kern w:val="0"/>
          <w:sz w:val="24"/>
          <w:szCs w:val="24"/>
          <w:highlight w:val="none"/>
        </w:rPr>
        <w:t>），采购人不接受有任何选择的报价，否则将被视为无效投标处理。</w:t>
      </w:r>
      <w:r>
        <w:rPr>
          <w:rFonts w:hint="eastAsia" w:ascii="宋体" w:hAnsi="宋体" w:eastAsia="宋体" w:cs="宋体"/>
          <w:color w:val="auto"/>
          <w:sz w:val="24"/>
          <w:szCs w:val="24"/>
          <w:highlight w:val="none"/>
        </w:rPr>
        <w:t>投标综合折扣率</w:t>
      </w:r>
      <w:r>
        <w:rPr>
          <w:rFonts w:hint="eastAsia" w:ascii="宋体" w:hAnsi="宋体" w:eastAsia="宋体" w:cs="宋体"/>
          <w:color w:val="auto"/>
          <w:kern w:val="0"/>
          <w:sz w:val="24"/>
          <w:szCs w:val="24"/>
          <w:highlight w:val="none"/>
        </w:rPr>
        <w:t>不得为0，不能为负数，否则被视为无效投标。</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、报价须包含市场调</w:t>
      </w:r>
      <w:r>
        <w:rPr>
          <w:rFonts w:hint="eastAsia" w:ascii="宋体" w:hAnsi="宋体" w:eastAsia="宋体" w:cs="宋体"/>
          <w:color w:val="auto"/>
          <w:sz w:val="24"/>
          <w:szCs w:val="24"/>
          <w:highlight w:val="none"/>
          <w:lang w:eastAsia="zh-CN"/>
        </w:rPr>
        <w:t>研</w:t>
      </w:r>
      <w:r>
        <w:rPr>
          <w:rFonts w:hint="eastAsia" w:ascii="宋体" w:hAnsi="宋体" w:eastAsia="宋体" w:cs="宋体"/>
          <w:color w:val="auto"/>
          <w:sz w:val="24"/>
          <w:szCs w:val="24"/>
          <w:highlight w:val="none"/>
        </w:rPr>
        <w:t>、货物采购、包装、运输、装卸、搬运、不合格货物的退换、所有工作人员的工勤费用以及合同实施过程中的可预见及不可预见费用。</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货价应包含食材的购置费、包装费、运输费、储存费、人工费、保险费、各种税费、售后服务费，及合同实施过程中承担合同责任履行合同义务所需的一切费用（包括可预见和不可预见费用）。采购人将拒绝支付合同约定货款之外的任何费用及补偿。</w:t>
      </w:r>
    </w:p>
    <w:p>
      <w:pPr>
        <w:tabs>
          <w:tab w:val="left" w:pos="1145"/>
        </w:tabs>
        <w:spacing w:line="360" w:lineRule="auto"/>
        <w:ind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（八）考核办法</w:t>
      </w:r>
    </w:p>
    <w:p>
      <w:pPr>
        <w:tabs>
          <w:tab w:val="left" w:pos="1145"/>
        </w:tabs>
        <w:spacing w:line="360" w:lineRule="auto"/>
        <w:ind w:firstLine="482"/>
        <w:textAlignment w:val="baseline"/>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本项目由采购人成立考核小组，负责本项目合同履行情况考</w:t>
      </w:r>
      <w:r>
        <w:rPr>
          <w:rFonts w:hint="eastAsia" w:ascii="宋体" w:hAnsi="宋体" w:cs="宋体"/>
          <w:color w:val="auto"/>
          <w:sz w:val="24"/>
          <w:szCs w:val="24"/>
          <w:highlight w:val="none"/>
        </w:rPr>
        <w:t>核工作，内容如下：</w:t>
      </w:r>
    </w:p>
    <w:p>
      <w:pPr>
        <w:tabs>
          <w:tab w:val="left" w:pos="1145"/>
        </w:tabs>
        <w:spacing w:line="360" w:lineRule="auto"/>
        <w:ind w:firstLine="482"/>
        <w:textAlignment w:val="baseline"/>
        <w:rPr>
          <w:rFonts w:hint="eastAsia" w:ascii="宋体" w:hAnsi="宋体" w:cs="宋体"/>
          <w:color w:val="auto"/>
          <w:sz w:val="24"/>
          <w:szCs w:val="24"/>
          <w:highlight w:val="none"/>
        </w:rPr>
      </w:pPr>
      <w:r>
        <w:rPr>
          <w:rFonts w:hint="eastAsia" w:hAnsi="宋体" w:cs="宋体"/>
          <w:b w:val="0"/>
          <w:bCs w:val="0"/>
          <w:color w:val="auto"/>
          <w:sz w:val="24"/>
          <w:szCs w:val="24"/>
          <w:highlight w:val="none"/>
          <w:lang w:val="en-US" w:eastAsia="zh-CN"/>
        </w:rPr>
        <w:t>1、</w:t>
      </w:r>
      <w:r>
        <w:rPr>
          <w:rFonts w:hint="eastAsia" w:ascii="宋体" w:hAnsi="宋体" w:cs="宋体"/>
          <w:color w:val="auto"/>
          <w:sz w:val="24"/>
          <w:szCs w:val="24"/>
          <w:highlight w:val="none"/>
        </w:rPr>
        <w:t>本项目设置为期3个月的期初考核，考核期限：合同签订日起3个月。考核期满，考核通过（综合得分80分或以上），方可继续履行合同，考核不通过（综合得分低于80分），采购人有权单方面终止合同，如因中标供应商原因造成责任事故的，一并追究其法律责任。</w:t>
      </w:r>
    </w:p>
    <w:p>
      <w:pPr>
        <w:tabs>
          <w:tab w:val="left" w:pos="0"/>
        </w:tabs>
        <w:spacing w:line="360" w:lineRule="auto"/>
        <w:ind w:left="7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采购人在服务期限内对中标供应商实行考核制度，定期进行常规考核</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中标供应商有1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2次常规考核低于80（含）分的，中止其配送服务，但保留其配送资格，对其提出整改要求；在合同期间，中标供应商有3次常规考核得分低于80（含）分的，终止其配送服务并取消其配送资格。如发现中标供应商有如下行为之一的，即时取消配送资格，情节严重的还将依法追究其法律责任： </w:t>
      </w:r>
    </w:p>
    <w:p>
      <w:pPr>
        <w:tabs>
          <w:tab w:val="left" w:pos="0"/>
        </w:tabs>
        <w:spacing w:line="360" w:lineRule="auto"/>
        <w:ind w:left="7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有弄虚作假行为的，如提供假证照、供应假冒伪劣产品等</w:t>
      </w:r>
      <w:r>
        <w:rPr>
          <w:rFonts w:hint="eastAsia" w:ascii="宋体" w:hAnsi="宋体" w:eastAsia="宋体" w:cs="宋体"/>
          <w:color w:val="auto"/>
          <w:sz w:val="24"/>
          <w:szCs w:val="24"/>
          <w:highlight w:val="none"/>
          <w:lang w:eastAsia="zh-CN"/>
        </w:rPr>
        <w:t>；</w:t>
      </w:r>
    </w:p>
    <w:p>
      <w:pPr>
        <w:tabs>
          <w:tab w:val="left" w:pos="0"/>
        </w:tabs>
        <w:spacing w:line="360" w:lineRule="auto"/>
        <w:ind w:left="7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整改时间结束后仍未达到整改要求的</w:t>
      </w:r>
      <w:r>
        <w:rPr>
          <w:rFonts w:hint="eastAsia" w:ascii="宋体" w:hAnsi="宋体" w:eastAsia="宋体" w:cs="宋体"/>
          <w:color w:val="auto"/>
          <w:sz w:val="24"/>
          <w:szCs w:val="24"/>
          <w:highlight w:val="none"/>
          <w:lang w:eastAsia="zh-CN"/>
        </w:rPr>
        <w:t>；</w:t>
      </w:r>
    </w:p>
    <w:p>
      <w:pPr>
        <w:tabs>
          <w:tab w:val="left" w:pos="0"/>
        </w:tabs>
        <w:spacing w:line="360" w:lineRule="auto"/>
        <w:ind w:left="7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不能在约定时间内提供合法票据进行结算的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tabs>
          <w:tab w:val="left" w:pos="0"/>
        </w:tabs>
        <w:spacing w:line="360" w:lineRule="auto"/>
        <w:ind w:left="7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以贿赂等不正当手段获取配送资格的。</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本项目设置每年综合考核期，在合同期满前10天内由采购人组织汇总综合评分得分，考核通过后方能续签合同（首年综合考核期不包含3个月期初考核；考核通过标准：综合得分8</w:t>
      </w:r>
      <w:r>
        <w:rPr>
          <w:rFonts w:ascii="宋体" w:hAnsi="宋体" w:cs="宋体"/>
          <w:color w:val="auto"/>
          <w:sz w:val="24"/>
          <w:szCs w:val="24"/>
          <w:highlight w:val="none"/>
        </w:rPr>
        <w:t>0分</w:t>
      </w:r>
      <w:r>
        <w:rPr>
          <w:rFonts w:hint="eastAsia" w:ascii="宋体" w:hAnsi="宋体" w:cs="宋体"/>
          <w:color w:val="auto"/>
          <w:sz w:val="24"/>
          <w:szCs w:val="24"/>
          <w:highlight w:val="none"/>
        </w:rPr>
        <w:t>或以上）。</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考核依据</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附表一：《</w:t>
      </w:r>
      <w:r>
        <w:rPr>
          <w:rFonts w:hint="eastAsia" w:ascii="宋体" w:hAnsi="宋体" w:cs="宋体"/>
          <w:color w:val="auto"/>
          <w:sz w:val="24"/>
          <w:szCs w:val="24"/>
          <w:highlight w:val="none"/>
          <w:shd w:val="clear" w:color="auto" w:fill="FFFFFF"/>
        </w:rPr>
        <w:t>广东南岭干部学院2024-2025年度食堂食材配送</w:t>
      </w:r>
      <w:r>
        <w:rPr>
          <w:rFonts w:hint="eastAsia" w:ascii="宋体" w:hAnsi="宋体" w:cs="宋体"/>
          <w:color w:val="auto"/>
          <w:sz w:val="24"/>
          <w:szCs w:val="24"/>
          <w:highlight w:val="none"/>
        </w:rPr>
        <w:t>单位考核细则》</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（九）其他要求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1、在任何情况下，采购人不保证中标供应商在服务期内的供货量，请自行考虑风险。</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2、中标供应商应能够配合采购人及时更新所提供的符合监管部门的有效证明材料。如有效的营业执照、食品经营许可证等。</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中标供应商在实施货物供货期间，不得将供货的实际数量及供货地点泄露给其他企业或者个人，中标供应商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4、中标供应商存在违反招标文件和合同约定的行为，并且不予纠正的，将取消其中标资格。此项违约行为包括但不限于下列各项：</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（1）中标供应商在收到采购人订货要求后，在承诺的供货时间内不能供货的</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（2）中标供应商未能提供承诺的服务的</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（3）中标供应商送货人员在采购人单位活动但不遵守采购人单位各项规章制度或做出有损采购人形象和利益的事情的。</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（十）中标供应商配送分配方式</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1、在合同期内由采购人根据各中标供应商的服务质量、货品验收情况进行考核，根据考核情况委派采购任务给中标供应商。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2、如果分配任务后，中标供应商拒绝接受任务的，采购人有权取消其服务资格。所造成的损失由</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负责。</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3、★投标人必须承诺，清楚理解</w:t>
      </w:r>
      <w:r>
        <w:rPr>
          <w:rFonts w:hint="eastAsia" w:ascii="宋体" w:hAnsi="宋体" w:cs="宋体"/>
          <w:color w:val="auto"/>
          <w:sz w:val="24"/>
          <w:szCs w:val="24"/>
          <w:highlight w:val="none"/>
          <w:lang w:val="en-US" w:eastAsia="zh-CN"/>
        </w:rPr>
        <w:t>取得</w:t>
      </w:r>
      <w:r>
        <w:rPr>
          <w:rFonts w:hint="eastAsia" w:ascii="宋体" w:hAnsi="宋体" w:cs="宋体"/>
          <w:color w:val="auto"/>
          <w:sz w:val="24"/>
          <w:szCs w:val="24"/>
          <w:highlight w:val="none"/>
        </w:rPr>
        <w:t>本项</w:t>
      </w:r>
      <w:r>
        <w:rPr>
          <w:rFonts w:hint="eastAsia" w:ascii="宋体" w:hAnsi="宋体" w:eastAsia="宋体" w:cs="宋体"/>
          <w:color w:val="auto"/>
          <w:sz w:val="24"/>
          <w:szCs w:val="24"/>
          <w:highlight w:val="none"/>
        </w:rPr>
        <w:t>目</w:t>
      </w:r>
      <w:r>
        <w:rPr>
          <w:rFonts w:hint="eastAsia" w:ascii="宋体" w:hAnsi="宋体" w:eastAsia="宋体" w:cs="宋体"/>
          <w:color w:val="auto"/>
          <w:sz w:val="24"/>
          <w:szCs w:val="24"/>
          <w:highlight w:val="none"/>
          <w:lang w:val="en-US" w:eastAsia="zh-CN"/>
        </w:rPr>
        <w:t>的供货资格后，</w:t>
      </w:r>
      <w:r>
        <w:rPr>
          <w:rFonts w:hint="eastAsia" w:ascii="宋体" w:hAnsi="宋体" w:cs="宋体"/>
          <w:color w:val="auto"/>
          <w:sz w:val="24"/>
          <w:szCs w:val="24"/>
          <w:highlight w:val="none"/>
          <w:lang w:val="en-US" w:eastAsia="zh-CN"/>
        </w:rPr>
        <w:t>在服务期内</w:t>
      </w:r>
      <w:r>
        <w:rPr>
          <w:rFonts w:hint="eastAsia" w:ascii="宋体" w:hAnsi="宋体" w:cs="宋体"/>
          <w:color w:val="auto"/>
          <w:sz w:val="24"/>
          <w:szCs w:val="24"/>
          <w:highlight w:val="none"/>
        </w:rPr>
        <w:t>，采购人无法预计也无法保证所能获得的服务项目数量与金额；对此投标人必须承诺不得向采购人追讨任何费用（以单独承诺函的形式承诺，格式自拟）。</w:t>
      </w:r>
    </w:p>
    <w:p>
      <w:pPr>
        <w:tabs>
          <w:tab w:val="left" w:pos="1145"/>
        </w:tabs>
        <w:spacing w:line="360" w:lineRule="auto"/>
        <w:ind w:firstLine="482"/>
        <w:textAlignment w:val="baseline"/>
        <w:rPr>
          <w:rFonts w:ascii="宋体" w:hAnsi="宋体" w:cs="宋体"/>
          <w:color w:val="auto"/>
          <w:sz w:val="24"/>
          <w:szCs w:val="24"/>
          <w:highlight w:val="none"/>
        </w:rPr>
      </w:pPr>
      <w:bookmarkStart w:id="3" w:name="_Toc492284537"/>
      <w:bookmarkStart w:id="4" w:name="_Toc519671598"/>
      <w:r>
        <w:rPr>
          <w:rFonts w:hint="eastAsia" w:ascii="宋体" w:hAnsi="宋体" w:cs="宋体"/>
          <w:color w:val="auto"/>
          <w:sz w:val="24"/>
          <w:szCs w:val="24"/>
          <w:highlight w:val="none"/>
        </w:rPr>
        <w:t>（十一）各类货物质量要求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1、供应货品品种：包括蔬菜类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豆制品类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水果类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鲜肉类，冷冻肉类，腊肉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腊肠、腊鸭腿类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禽</w:t>
      </w:r>
      <w:r>
        <w:rPr>
          <w:rFonts w:hint="eastAsia" w:ascii="宋体" w:hAnsi="宋体" w:cs="宋体"/>
          <w:color w:val="auto"/>
          <w:sz w:val="24"/>
          <w:szCs w:val="24"/>
          <w:highlight w:val="none"/>
          <w:lang w:val="en-US" w:eastAsia="zh-CN"/>
        </w:rPr>
        <w:t>蛋</w:t>
      </w:r>
      <w:r>
        <w:rPr>
          <w:rFonts w:hint="eastAsia" w:ascii="宋体" w:hAnsi="宋体" w:cs="宋体"/>
          <w:color w:val="auto"/>
          <w:sz w:val="24"/>
          <w:szCs w:val="24"/>
          <w:highlight w:val="none"/>
        </w:rPr>
        <w:t>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肉半成品熟</w:t>
      </w:r>
      <w:r>
        <w:rPr>
          <w:rFonts w:hint="eastAsia" w:ascii="宋体" w:hAnsi="宋体" w:cs="宋体"/>
          <w:color w:val="auto"/>
          <w:sz w:val="24"/>
          <w:szCs w:val="24"/>
          <w:highlight w:val="none"/>
        </w:rPr>
        <w:t>食</w:t>
      </w:r>
      <w:r>
        <w:rPr>
          <w:rFonts w:hint="eastAsia" w:ascii="宋体" w:hAnsi="宋体" w:cs="宋体"/>
          <w:color w:val="auto"/>
          <w:sz w:val="24"/>
          <w:szCs w:val="24"/>
          <w:highlight w:val="none"/>
          <w:lang w:eastAsia="zh-CN"/>
        </w:rPr>
        <w:t>类，</w:t>
      </w:r>
      <w:r>
        <w:rPr>
          <w:rFonts w:hint="eastAsia" w:ascii="宋体" w:hAnsi="宋体" w:cs="宋体"/>
          <w:color w:val="auto"/>
          <w:sz w:val="24"/>
          <w:szCs w:val="24"/>
          <w:highlight w:val="none"/>
          <w:lang w:val="en-US" w:eastAsia="zh-CN"/>
        </w:rPr>
        <w:t>水产、冰鲜类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干货、</w:t>
      </w:r>
      <w:r>
        <w:rPr>
          <w:rFonts w:hint="eastAsia" w:ascii="宋体" w:hAnsi="宋体" w:cs="宋体"/>
          <w:color w:val="auto"/>
          <w:sz w:val="24"/>
          <w:szCs w:val="24"/>
          <w:highlight w:val="none"/>
        </w:rPr>
        <w:t>副食品、调味品类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日常消耗品类</w:t>
      </w:r>
      <w:r>
        <w:rPr>
          <w:rFonts w:hint="eastAsia" w:ascii="宋体" w:hAnsi="宋体" w:cs="宋体"/>
          <w:color w:val="auto"/>
          <w:sz w:val="24"/>
          <w:szCs w:val="24"/>
          <w:highlight w:val="none"/>
        </w:rPr>
        <w:t>，以及采购人指定的其它食材与辅助用品。</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（1）蔬菜类、豆制品类要求</w:t>
      </w:r>
    </w:p>
    <w:bookmarkEnd w:id="3"/>
    <w:bookmarkEnd w:id="4"/>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1）总体质量要求：农药残留须符合《食品安全国家标准食品中农药最大残留限量》（GB 2763）的规定。必须保证新鲜、无异味、无霉烂变质、无农药等有害物质残留，配送前必须采样送检，经农残留检测合格并出具检测报告；所有蔬菜在交付采购人前必须经过前期处理，使用率达到95%以上</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2）属季节问题，若出现品种不能满足采购人需求的情况，可与采购人协商调换相应类别的品种（按叶菜、瓜菜等进行分类）</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蔬菜类应保持较好的色泽和新鲜度。严禁采购有害、有毒、腐烂变质、酸败、霉变、生虫、污垢不洁、混有异物或其他感官性状异常的食品。蔬菜应无损伤、腐烂现象，无寄生虫或已受虫害现象。禁止采购超过保质期限的食品。</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4）蔬菜感官质量要求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A.叶菜类（白菜类和绿叶菜类的各种蔬菜）：肉质鲜嫩，形态好，色泽正常；茎基部削平，无枯黄叶、病叶、泥土、明显机械伤和病虫害伤；无烧心、焦边、腐烂等现象，无抽薹（菜心除外）；结球的叶菜应结球紧实；菠菜和本地芹菜可带根花椰菜、青花菜属于同一品种，形状正常，肉质致密、新鲜，不带叶柄，茎基部削平，无腐烂、病虫害、机械伤；花椰菜花球洁白，无毛花，青花菜无托叶，可带主茎，花球青绿色，无紫花、无枯蕾现象。</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B.茄果类（番茄、茄子、甜椒、辣椒等）：色鲜，果实圆整、光洁，成熟度适中，整齐，无烂果、异味、病虫害和明显机械损伤。</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C.瓜类（黄瓜、丝瓜、苦瓜、冬瓜、毛节瓜、南瓜、佛手瓜等）：形状、色泽一致，瓜条均匀，无疤点，无断裂，不带泥土，无畸形瓜、病虫害瓜、烂瓜，无明显机械伤。</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D.根菜类（萝卜、胡萝卜、大头菜等）：皮细光滑，色泽良好，大小均匀，肉质脆嫩致密。新鲜，无畸形、裂痕、糠心、病虫害斑，不带泥沙，不带茎叶、须根。</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E.薯芋类（马铃薯、芋、姜、红薯等）：色泽一致，不带泥沙，不带茎叶、须根，无机械和病虫害斑，无腐烂、干瘪。马铃薯皮不能变绿色，无发芽。</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F.葱蒜类：允许葱和大蒜的青蒜保留干净须根，去老叶，韭菜去根去老叶，蒜头、洋葱要去枯叶；可食部分质地细嫩，不带泥沙杂质，无病虫害斑。</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G.豆类：形态完整，成熟度适中，无病虫害斑。</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H.水生类（茭白、藕、荸荠、慈菇等）：属同一品种规格，肉质鲜嫩，成熟度适中，无泥土、杂质、机械伤，不干瘪，不腐烂霉变，茭白不黑心。</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I.多年生类（竹笋、芦笋等）：属同一品种规格，幼嫩，无病虫害斑，无明显机械伤。</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J.芽苗类（绿豆芽、黄豆芽、香椿苗等）：芽苗幼嫩，不带豆壳杂质，新鲜，不浸水。</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5）豆制品类感官质量要求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A.豆腐：豆腐呈均匀的乳白色或淡黄色，稍有光泽，块形完整，软硬适度，富有一定的弹性，质地细嫩，结构均匀，无杂质，具有豆腐特有的香味，取样品品尝时口感细腻鲜嫩，味道纯正清香。</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B.油炸豆卜（豆腐泡）：金黄色或棕黄色，色彩鲜艳而有光泽，块形整齐，有弹性，皮脆，内质呈蜂窝状，不粘不散，无杂质，具有豆腐泡特有的清香风味，无其他任何不良气味，取样品细细咀嚼，外皮酥脆适口，泡内软嫩，咸香适度，具有豆腐泡固有的滋味。 </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6）蔬菜包装与标志要求：</w:t>
      </w:r>
    </w:p>
    <w:p>
      <w:pPr>
        <w:tabs>
          <w:tab w:val="left" w:pos="1145"/>
        </w:tabs>
        <w:spacing w:line="360" w:lineRule="auto"/>
        <w:ind w:firstLine="482"/>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A.不得检出甲胺磷、甲拌磷、氧化乐果、 甲基对硫磷、 呋喃丹</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B.百菌清≤1.0；多菌灵≤0.5；汞（以Hg 计） ≤0.01；铅（以Pb 计）≤0.2；砷（以As 计）≤0.5；氟（以F 计）≤0.5；硝酸盐（以NaNO3计）瓜果类≤600；叶菜根茎类≤1200；亚硝酸盐（以NaNO2计）≤4。</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C.包装：容器（框、箱、袋）要求清洁、干燥、牢固、透气，无污染、无异味、无霉变现象</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D.标志：每件包装必须按《农产品包装和标识管理办法》贴标签，并标明产地、品种、净含量、生产单位及地址和采收日期。</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7）食品供应链要求：所有食品的来源必须清晰。蔬菜来源应当于受到地方</w:t>
      </w:r>
    </w:p>
    <w:p>
      <w:pPr>
        <w:tabs>
          <w:tab w:val="left" w:pos="1145"/>
        </w:tabs>
        <w:spacing w:line="360" w:lineRule="auto"/>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政府部门监管的自有基地、商品菜基地或蔬菜专业流通市场，严禁收购散户农民的蔬菜供应</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8）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9）对蔬菜生产商的管理要求：菜地配有专用的农药喷洒用具及其他农用器具；蔬菜采收后需用清洁、无污染的运输工具运抵加工地点。</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10）蔬菜生产商环境要求：菜地周围需设有隔离网、隔离带或其他有效的隔离措施，确保不受临近农田施肥和用药污染；菜地周围无养殖场、化工厂、垃圾处理厂、医院以及污水排放管道等污染源。</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11）对蔬菜生产商水源要求：菜地应有清洁无污染的灌溉水源；灌溉水井设有防护设施。灌溉水源需经检测验证符合规定要求，并一年内在蔬菜种植过程对水源进行2 次监测。</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12）农药要求：种植使用的农药必须符合食品安全管理部门的规定，严禁使用违禁药物；农药的采购、保管、发放、使用必须建立记录；蔬菜生产使用农药的间隔期必须符合行业规定，并且采收前供应商应从种植地取样检测农残项目，合格后方可供应。</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13）蔬菜卫生质量要求：卫生质量指标，应符合我国无公害蔬菜上的卫生指标规定。</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投标人需承诺所供蔬菜符合以下质量要求及农药残留不超过国家限量标准，若不符合，愿意接受退货处理并承担违约责任。</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14）农药使用标准：农药按其毒性来分有高毒、中毒、低毒之别，无公害果品对农药要求是优先采用低毒农药，有限度的使用中毒农药，严禁使用高毒、高残留农药和“三致”（致癌、致畸、致突变）农药。</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A.禁止使用的农药品种：有机胂类杀菌剂福美胂（高残留），有机氯类杀虫剂六六六、滴滴涕（高残留）、三氯杀螨醇（含滴滴涕），有机磷类杀虫剂甲拌磷、乙拌磷、久效磷、对硫磷、甲基对硫磺、甲胺磷、甲基异硫磷、氧化乐果（均属高毒），氨基甲酸酯类杀虫剂克百威、涕灭威、灭多威（均属高毒）。二甲基甲脒类杀虫杀螨剂杀虫脒（慢性中毒、致癌）等。</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B.提倡使用的农药品种：微生物源杀虫、杀菌剂如Bt、白僵菌、阿维菌素、中生菌素、多氧霉素、农抗120 等；植物源杀虫剂如烟碱、苦参碱、印楝素、除虫菊、鱼藤、茴蒿素、松脂合剂等；昆虫生长调节剂如灭幼脲、除虫脲、卡死克、扑虱灵等；矿物源杀虫、杀菌剂如机油乳油、柴油乳油、腐必清以及由硫酸铜和硫黄分别配制的多种药剂等；低毒、低残留化学农药如吡虫啉、马拉硫磷、辛硫磷、敌百虫、双甲脒、尼索朗、克螨特、螨死净、菌毒清、代森锰锌类（喷克、大生M－45）、新星、甲基托布津、多菌灵、扑海因、粉锈宁、甲霜灵、百菌清等。</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C.有限制地使用中等毒性农药：主要品种有乐斯本、抗蚜威、敌敌畏、杀螟硫磷、灭扫利、功夫、歼灭、杀灭菊酯、氰戊菊酯、高效氯氰菊酯等。为了减少农药的污染，除了注意选用农药品种以外，还要严格控制农药的施用量，应在有效浓度范围内，尽量用低浓度进行防治，喷药次数要根据药剂的残效期和病虫害发生程度来定。不要随意提高用药剂量、浓度和次数，应从改进施药方法和喷药质量方面来提高药剂的防治效果另外，在采果前20 天应停止喷洒农药，以保证果品中无残留，或虽有少量残留但不超标。</w:t>
      </w:r>
    </w:p>
    <w:p>
      <w:pPr>
        <w:tabs>
          <w:tab w:val="left" w:pos="1145"/>
        </w:tabs>
        <w:spacing w:line="360" w:lineRule="auto"/>
        <w:ind w:firstLine="482"/>
        <w:textAlignment w:val="baseline"/>
        <w:rPr>
          <w:rFonts w:ascii="宋体" w:hAnsi="宋体" w:cs="宋体"/>
          <w:color w:val="auto"/>
          <w:sz w:val="24"/>
          <w:szCs w:val="24"/>
          <w:highlight w:val="none"/>
        </w:rPr>
      </w:pPr>
      <w:bookmarkStart w:id="5" w:name="_Toc387877804"/>
      <w:bookmarkStart w:id="6" w:name="_Toc387419833"/>
      <w:bookmarkStart w:id="7" w:name="_Toc460488952"/>
      <w:r>
        <w:rPr>
          <w:rFonts w:hint="eastAsia" w:ascii="宋体" w:hAnsi="宋体" w:cs="宋体"/>
          <w:color w:val="auto"/>
          <w:sz w:val="24"/>
          <w:szCs w:val="24"/>
          <w:highlight w:val="none"/>
        </w:rPr>
        <w:t>（2）水果类要求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1）水果的品种：苹果、橙子、柑、石榴、杨桃、香蕉、哈密瓜、西瓜、提子、水晶梨、香梨、沙田柚、火龙果等，具体提供的品种顺应季节变化。</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2）质量要求：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kern w:val="28"/>
          <w:sz w:val="24"/>
          <w:szCs w:val="24"/>
          <w:highlight w:val="none"/>
        </w:rPr>
        <w:t>A.</w:t>
      </w:r>
      <w:r>
        <w:rPr>
          <w:rFonts w:hint="eastAsia" w:ascii="宋体" w:hAnsi="宋体" w:cs="宋体"/>
          <w:color w:val="auto"/>
          <w:sz w:val="24"/>
          <w:szCs w:val="24"/>
          <w:highlight w:val="none"/>
        </w:rPr>
        <w:t>水果供应链要求：所有水果的来源必须清晰。</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sz w:val="24"/>
          <w:highlight w:val="none"/>
        </w:rPr>
        <w:t>B.所提供的水果应当色泽光鲜、水润饱满、无腐烂，果品表面清洁新鲜，无</w:t>
      </w:r>
      <w:r>
        <w:rPr>
          <w:rFonts w:hint="eastAsia" w:ascii="宋体" w:hAnsi="宋体" w:cs="宋体"/>
          <w:color w:val="auto"/>
          <w:kern w:val="28"/>
          <w:sz w:val="24"/>
          <w:highlight w:val="none"/>
        </w:rPr>
        <w:t>病虫害和机械损伤，带有芳香味。</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C.</w:t>
      </w:r>
      <w:r>
        <w:rPr>
          <w:rFonts w:hint="eastAsia" w:ascii="宋体" w:hAnsi="宋体" w:cs="宋体"/>
          <w:color w:val="auto"/>
          <w:kern w:val="28"/>
          <w:sz w:val="24"/>
          <w:highlight w:val="none"/>
          <w:lang w:eastAsia="zh-CN"/>
        </w:rPr>
        <w:t>中标供应商</w:t>
      </w:r>
      <w:r>
        <w:rPr>
          <w:rFonts w:hint="eastAsia" w:ascii="宋体" w:hAnsi="宋体" w:cs="宋体"/>
          <w:color w:val="auto"/>
          <w:kern w:val="28"/>
          <w:sz w:val="24"/>
          <w:highlight w:val="none"/>
        </w:rPr>
        <w:t>所提供的果品应符合国家规定的绿色果品要求。应是优质、洁净，其品质、营养价值和卫生安全指标应严格符合国家的规定及相关食品卫生标准。</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3）水果检验标准（果品感官鉴别要点）：</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鲜果品的感官鉴别方法主要是目测、鼻嗅和口尝。其中目测包括三方面的内容：一是果品的成熟度和是否具有该品种应有的色泽及形态特征；二是果型是否端正，个头大小是否基本一致，三是果品表面是否清洁新鲜，有无病虫害和机械损伤等。鼻嗅则是辨别果品是否带有本品种所特有的芳香味，果品的变质可以通过其气味的不良改变直接鉴别出来。口尝不但能感知果品的滋味是否正常，还能感觉到果肉的质地是否良好。干果品虽然较鲜果的含水量低或是经过了干制，但其感官鉴别的原则与指标都基本上和前述三项相同。</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4）水果类质量标准：</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水量：充足，无皱皮、干涩现象，无异常的外部水分，但冷藏取出的水分除外。</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色泽：鲜艳、光亮 无变色，清洁，基本不含可见异物；无坏死斑块。</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形状：曲线协调、果形完整、无软化、无异状、无影响消费的霉烂变质。</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成熟度：适中、无过熟、未熟现象。</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污染：无异常气味和味道，无农残超标污染。</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无机械伤：（挤压、压伤、碰伤、切口、裂伤等外力损伤）和病虫损伤（虫卵、虫眼、虫咬）。</w:t>
      </w:r>
    </w:p>
    <w:p>
      <w:pPr>
        <w:pStyle w:val="21"/>
        <w:spacing w:line="360" w:lineRule="auto"/>
        <w:ind w:firstLine="482"/>
        <w:rPr>
          <w:rFonts w:ascii="宋体" w:hAnsi="宋体" w:cs="宋体"/>
          <w:color w:val="auto"/>
          <w:sz w:val="24"/>
          <w:highlight w:val="none"/>
        </w:rPr>
      </w:pPr>
      <w:r>
        <w:rPr>
          <w:rFonts w:hint="eastAsia" w:ascii="宋体" w:hAnsi="宋体" w:cs="宋体"/>
          <w:color w:val="auto"/>
          <w:kern w:val="28"/>
          <w:sz w:val="24"/>
          <w:highlight w:val="none"/>
        </w:rPr>
        <w:t>包装：外箱完好，内箱支持物支撑足够。</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120"/>
        <w:gridCol w:w="2669"/>
        <w:gridCol w:w="1657"/>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2142"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6380" w:type="dxa"/>
            <w:gridSpan w:val="3"/>
          </w:tcPr>
          <w:p>
            <w:pPr>
              <w:spacing w:line="360" w:lineRule="auto"/>
              <w:ind w:firstLine="1680" w:firstLineChars="700"/>
              <w:rPr>
                <w:rFonts w:ascii="宋体" w:hAnsi="宋体" w:cs="宋体"/>
                <w:color w:val="auto"/>
                <w:sz w:val="24"/>
                <w:szCs w:val="24"/>
                <w:highlight w:val="none"/>
              </w:rPr>
            </w:pPr>
            <w:r>
              <w:rPr>
                <w:rFonts w:hint="eastAsia" w:ascii="宋体" w:hAnsi="宋体" w:cs="宋体"/>
                <w:color w:val="auto"/>
                <w:sz w:val="24"/>
                <w:szCs w:val="24"/>
                <w:highlight w:val="none"/>
              </w:rPr>
              <w:t>红苹果、红富士、加力果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022"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感官</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色泽</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浅黄绿色至深红色，有片状或条纹状颜色略深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形态</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圆形或蒂部略大的扁圆，果蒂完整，无起皱或裂口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口感</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汁液饱满，无苦涩味，无木栓化组织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手感</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果身重，硬朗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劣品拒收</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压伤、擦伤，病虫害、腐烂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2142"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2669"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香梨、红香梨</w:t>
            </w:r>
          </w:p>
        </w:tc>
        <w:tc>
          <w:tcPr>
            <w:tcW w:w="3711" w:type="dxa"/>
            <w:gridSpan w:val="2"/>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水晶梨、鸭梨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感官要求</w:t>
            </w: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色泽</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鹅黄色或草绿色，顶部略红</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浅黄色至嫩黄色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形态</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倒卵形</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圆形，鸭梨果柄处与异形凸起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口感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皮薄、柔细、爽甜多汁</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皮薄清甜多汁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手感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果皮较光滑细腻</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果皮较光滑细腻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劣品拒收</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果品变软及失去光泽，压伤、擦伤，失水皱皮、梨心变黑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2142" w:type="dxa"/>
            <w:gridSpan w:val="2"/>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2669"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布林李子</w:t>
            </w:r>
          </w:p>
        </w:tc>
        <w:tc>
          <w:tcPr>
            <w:tcW w:w="3711" w:type="dxa"/>
            <w:gridSpan w:val="2"/>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油桃、桃驳李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感官</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色泽</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根据品种不同为黄色、红色、深红色、褐红色等</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橙红色至深红色、底部黄色、有光泽。果肉黄色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形态</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饱满圆形、果皮光滑，难剥离</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圆形果皮光滑，难剥离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口感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滋味酸甜、柔软</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口感爽脆、汁较少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手感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圆润结实</w:t>
            </w:r>
          </w:p>
        </w:tc>
        <w:tc>
          <w:tcPr>
            <w:tcW w:w="3711"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坚硬，成熟后变软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劣品拒收</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萎缩失水、过熟或无光泽腐烂机械损伤或虫害损伤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2" w:type="dxa"/>
            <w:gridSpan w:val="2"/>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2669"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芦柑、广柑</w:t>
            </w:r>
          </w:p>
        </w:tc>
        <w:tc>
          <w:tcPr>
            <w:tcW w:w="16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脐橙、锦橙</w:t>
            </w:r>
          </w:p>
        </w:tc>
        <w:tc>
          <w:tcPr>
            <w:tcW w:w="2054"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沙田柚、蜜柚、西柚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感官</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色泽</w:t>
            </w:r>
          </w:p>
        </w:tc>
        <w:tc>
          <w:tcPr>
            <w:tcW w:w="4326"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橙色至橙红色有光泽</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黄绿色、橙色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形态</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圆形、果皮粗厚、易剥离</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圆形、果皮粗厚、易剥离</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果实大、圆形或梨形、果皮厚达1cm，难剥离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口感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果汁丰富，较甜</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果汁丰富，较甜</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酸甜适口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手感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表面不平滑</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重实光滑</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重实、果皮稍粗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劣品拒收</w:t>
            </w:r>
          </w:p>
        </w:tc>
        <w:tc>
          <w:tcPr>
            <w:tcW w:w="638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皮干或爆裂，表面出现斑点或机械损伤果肉失水变干，外皮干硬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42" w:type="dxa"/>
            <w:gridSpan w:val="2"/>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西瓜（黑美人、有籽无籽西瓜）</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哈密瓜</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香瓜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感官</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色泽</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黄绿色至墨绿色，有光泽，可能有条纹，果肉鲜红色</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黄色、有不规则花纹、果肉粉红色</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白色或黄色，果肉白色，表面有略浅凹槽花纹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形态</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椭圆形或圆形</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椭圆或橄榄形</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椭圆形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口感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甜度高，水分大</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甜度高、口感爽脆</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甜度高、口感爽脆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手感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表皮光滑、厚重</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表皮粗糙、厚实</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表皮光滑，略有弹性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劣品拒收</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爆裂、有柔软点、过熟（瓜肉深红色、口味令人不快）、过生（瓜肉粉红色、味酸、不甜）、发霉</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皮呈深色点，爆裂、萎缩及失水，机械或虫害损伤</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过度柔软，表面起皱，爆裂，萎缩及失水。机械或虫害损伤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2142" w:type="dxa"/>
            <w:gridSpan w:val="2"/>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2669"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香蕉</w:t>
            </w:r>
          </w:p>
        </w:tc>
        <w:tc>
          <w:tcPr>
            <w:tcW w:w="16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葡萄、提子</w:t>
            </w:r>
          </w:p>
        </w:tc>
        <w:tc>
          <w:tcPr>
            <w:tcW w:w="2054"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枣类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感官</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w:t>
            </w: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色泽</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青黄至黄色，成熟后黄色，果肉为白色或乳白色</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红色到紫红色，表面覆盖白霜</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鲜红至暗红或红中带黄，有光泽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形态</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长条形，弯弧形，有楞</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圆形或椭圆形串珠，结实饱满，大小均匀</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椭圆形，颗粒均匀饱满，大枣表面略有皱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口感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软糯甜美</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葡萄柔软多汁、提子口感脆甜</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甜，肉质如海绵状，鲜枣爽脆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手感</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光滑</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轻提果穗枝梗抖动果穗，果实不抖落或抖落极少。</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柔软，略湿润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6" w:hRule="atLeast"/>
          <w:jc w:val="center"/>
        </w:trPr>
        <w:tc>
          <w:tcPr>
            <w:tcW w:w="1022" w:type="dxa"/>
            <w:vMerge w:val="continue"/>
          </w:tcPr>
          <w:p>
            <w:pPr>
              <w:spacing w:line="360" w:lineRule="auto"/>
              <w:rPr>
                <w:rFonts w:ascii="宋体" w:hAnsi="宋体" w:cs="宋体"/>
                <w:color w:val="auto"/>
                <w:sz w:val="24"/>
                <w:szCs w:val="24"/>
                <w:highlight w:val="none"/>
              </w:rPr>
            </w:pPr>
          </w:p>
        </w:tc>
        <w:tc>
          <w:tcPr>
            <w:tcW w:w="112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劣品拒收</w:t>
            </w:r>
          </w:p>
        </w:tc>
        <w:tc>
          <w:tcPr>
            <w:tcW w:w="266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过度柔软，机械损伤、萎缩干水、果肉发黑烂心</w:t>
            </w:r>
          </w:p>
        </w:tc>
        <w:tc>
          <w:tcPr>
            <w:tcW w:w="16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果粒脱落、开裂、过软。虫伤及机械伤，萎缩、失水</w:t>
            </w:r>
          </w:p>
        </w:tc>
        <w:tc>
          <w:tcPr>
            <w:tcW w:w="205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变形，过红或颜色暗淡，极度柔软及出水，有异味，腐烂、损伤</w:t>
            </w:r>
          </w:p>
        </w:tc>
      </w:tr>
    </w:tbl>
    <w:p>
      <w:pPr>
        <w:widowControl/>
        <w:spacing w:line="360" w:lineRule="auto"/>
        <w:ind w:firstLine="0"/>
        <w:rPr>
          <w:rFonts w:ascii="宋体" w:hAnsi="宋体" w:cs="宋体"/>
          <w:color w:val="auto"/>
          <w:sz w:val="24"/>
          <w:szCs w:val="24"/>
          <w:highlight w:val="none"/>
        </w:rPr>
      </w:pP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（3）鲜肉类要求</w:t>
      </w:r>
    </w:p>
    <w:p>
      <w:pPr>
        <w:tabs>
          <w:tab w:val="left" w:pos="1145"/>
        </w:tabs>
        <w:spacing w:line="360" w:lineRule="auto"/>
        <w:ind w:firstLine="482"/>
        <w:textAlignment w:val="baseline"/>
        <w:rPr>
          <w:rFonts w:ascii="宋体" w:hAnsi="宋体" w:cs="宋体"/>
          <w:color w:val="auto"/>
          <w:kern w:val="2"/>
          <w:sz w:val="24"/>
          <w:szCs w:val="24"/>
          <w:highlight w:val="none"/>
        </w:rPr>
      </w:pPr>
      <w:r>
        <w:rPr>
          <w:rFonts w:hint="eastAsia" w:ascii="宋体" w:hAnsi="宋体" w:cs="宋体"/>
          <w:color w:val="auto"/>
          <w:kern w:val="2"/>
          <w:sz w:val="24"/>
          <w:szCs w:val="24"/>
          <w:highlight w:val="none"/>
        </w:rPr>
        <w:t>1）所供货物应保持较好的外观和质量等级，符合国家标准，保证无异味、无霉烂变质，肉类保证来源于正规肉联厂，供货时须提交肉联厂的验收单及当批次有效的动物检疫合格证复印件（原件核查），鲜肉确保每日新鲜、无异味。</w:t>
      </w:r>
    </w:p>
    <w:p>
      <w:pPr>
        <w:tabs>
          <w:tab w:val="left" w:pos="1145"/>
        </w:tabs>
        <w:spacing w:line="360" w:lineRule="auto"/>
        <w:ind w:firstLine="482"/>
        <w:textAlignment w:val="baseline"/>
        <w:rPr>
          <w:rFonts w:ascii="宋体" w:hAnsi="宋体" w:cs="宋体"/>
          <w:color w:val="auto"/>
          <w:kern w:val="2"/>
          <w:sz w:val="24"/>
          <w:szCs w:val="24"/>
          <w:highlight w:val="none"/>
        </w:rPr>
      </w:pPr>
    </w:p>
    <w:tbl>
      <w:tblPr>
        <w:tblStyle w:val="15"/>
        <w:tblW w:w="84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058"/>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jc w:val="center"/>
        </w:trPr>
        <w:tc>
          <w:tcPr>
            <w:tcW w:w="90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058"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6442"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58" w:type="dxa"/>
            <w:tcMar>
              <w:left w:w="0" w:type="dxa"/>
              <w:right w:w="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去皮五花肉</w:t>
            </w:r>
          </w:p>
        </w:tc>
        <w:tc>
          <w:tcPr>
            <w:tcW w:w="6442" w:type="dxa"/>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肥瘦比例为3:7（三线肉），肉呈均匀的红色，有光泽，肉质紧密富有弹性，有坚实感，用手指按压凹陷后会立即复原；肉的外表及切面微湿润，不粘手，脂肪洁白，肉汁透明。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58" w:type="dxa"/>
            <w:tcMar>
              <w:left w:w="0" w:type="dxa"/>
              <w:right w:w="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去皮上肉</w:t>
            </w:r>
          </w:p>
        </w:tc>
        <w:tc>
          <w:tcPr>
            <w:tcW w:w="6442" w:type="dxa"/>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肉呈均匀的红色，有光泽、肉质紧密，有坚实感；肉的外表及切面微湿润，不粘手，脂肪洁白无霉点。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58" w:type="dxa"/>
            <w:tcMar>
              <w:left w:w="0" w:type="dxa"/>
              <w:right w:w="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牛肉</w:t>
            </w:r>
          </w:p>
        </w:tc>
        <w:tc>
          <w:tcPr>
            <w:tcW w:w="6442" w:type="dxa"/>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肉呈均匀的红色，有光泽，脂肪呈白色或微黄色，肌肉外表微干或风干膜，或外表湿润，但不粘手，良质牛肉的肌肉结构紧密，有坚实感，用手指按压凹陷后会立即复原，肌纤维韧性强。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58" w:type="dxa"/>
            <w:tcMar>
              <w:left w:w="0" w:type="dxa"/>
              <w:right w:w="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羊肉</w:t>
            </w:r>
          </w:p>
        </w:tc>
        <w:tc>
          <w:tcPr>
            <w:tcW w:w="6442" w:type="dxa"/>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肌肉呈均匀的红色，有光泽，脂肪呈白色或微黄色。肌肉外表微干，或外表湿润，不粘手。肌肉结构紧密，有坚实感，肌纤维韧性强。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0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58" w:type="dxa"/>
            <w:tcMar>
              <w:left w:w="0" w:type="dxa"/>
              <w:right w:w="0" w:type="dxa"/>
            </w:tcMar>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肉碎</w:t>
            </w:r>
          </w:p>
        </w:tc>
        <w:tc>
          <w:tcPr>
            <w:tcW w:w="6442" w:type="dxa"/>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肉品需到现场验收后，到场制作成肉碎。</w:t>
            </w:r>
          </w:p>
        </w:tc>
      </w:tr>
    </w:tbl>
    <w:p>
      <w:pPr>
        <w:pStyle w:val="16"/>
        <w:spacing w:line="360" w:lineRule="auto"/>
        <w:ind w:firstLine="0" w:firstLineChars="0"/>
        <w:rPr>
          <w:rFonts w:ascii="宋体" w:hAnsi="宋体" w:cs="宋体"/>
          <w:color w:val="auto"/>
          <w:sz w:val="24"/>
          <w:szCs w:val="24"/>
          <w:highlight w:val="none"/>
        </w:rPr>
      </w:pPr>
    </w:p>
    <w:p>
      <w:pPr>
        <w:widowControl/>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（4）冷冻肉</w:t>
      </w:r>
      <w:bookmarkEnd w:id="5"/>
      <w:bookmarkEnd w:id="6"/>
      <w:bookmarkEnd w:id="7"/>
      <w:r>
        <w:rPr>
          <w:rFonts w:hint="eastAsia" w:ascii="宋体" w:hAnsi="宋体" w:cs="宋体"/>
          <w:color w:val="auto"/>
          <w:sz w:val="24"/>
          <w:szCs w:val="24"/>
          <w:highlight w:val="none"/>
        </w:rPr>
        <w:t>类要求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1）冷冻肉要求肉体冻实而坚硬，无化冻现象，肉质紧密而有弹性，色泽均匀，不粘手，交货时干净、无异味。塑料周转盒包装或纸箱包装。产品合格证齐全，注明生产日期，保质期内收货。</w:t>
      </w:r>
    </w:p>
    <w:p>
      <w:pPr>
        <w:spacing w:line="360" w:lineRule="auto"/>
        <w:ind w:firstLine="482"/>
        <w:rPr>
          <w:rFonts w:ascii="宋体" w:hAnsi="宋体" w:cs="宋体"/>
          <w:color w:val="auto"/>
          <w:sz w:val="24"/>
          <w:szCs w:val="24"/>
          <w:highlight w:val="none"/>
        </w:rPr>
      </w:pPr>
    </w:p>
    <w:tbl>
      <w:tblPr>
        <w:tblStyle w:val="15"/>
        <w:tblW w:w="8522" w:type="dxa"/>
        <w:jc w:val="center"/>
        <w:tblInd w:w="0" w:type="dxa"/>
        <w:tblLayout w:type="fixed"/>
        <w:tblCellMar>
          <w:top w:w="0" w:type="dxa"/>
          <w:left w:w="108" w:type="dxa"/>
          <w:bottom w:w="0" w:type="dxa"/>
          <w:right w:w="108" w:type="dxa"/>
        </w:tblCellMar>
      </w:tblPr>
      <w:tblGrid>
        <w:gridCol w:w="585"/>
        <w:gridCol w:w="1131"/>
        <w:gridCol w:w="6806"/>
      </w:tblGrid>
      <w:tr>
        <w:tblPrEx>
          <w:tblLayout w:type="fixed"/>
          <w:tblCellMar>
            <w:top w:w="0" w:type="dxa"/>
            <w:left w:w="108" w:type="dxa"/>
            <w:bottom w:w="0" w:type="dxa"/>
            <w:right w:w="108" w:type="dxa"/>
          </w:tblCellMar>
        </w:tblPrEx>
        <w:trPr>
          <w:tblHeader/>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131"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品名</w:t>
            </w:r>
          </w:p>
        </w:tc>
        <w:tc>
          <w:tcPr>
            <w:tcW w:w="680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去皮</w:t>
            </w:r>
          </w:p>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五花肉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肥瘦比例不大于7：3，肉呈均匀的红色，有光泽，肉质紧密，有坚实感；肉的外表及切面微湿润，不粘手，脂肪洁白。</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边鸡</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整鸡表皮光滑，新鲜肥嫩，无头，无颈，无内脏，鸡肉的眼球饱满或平坦，皮肤有光泽，在品种不同而呈黄、浅黄、淡红、灰白等色，肌肉切面有光泽，外表微湿润，不粘手。解冻指压后的凹陷恢复慢，且不能完全恢复，具有鸡的正常气味。 </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白条鸭</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光滑，新鲜肥嫩，无内脏，鸭的眼球饱满或平坦，皮肤有光泽，在品种不同而呈黄、浅黄、淡红、灰白等色，肌肉切面有光泽，外表微湿润，不粘手，解冻指压后的凹陷恢复慢，且不能完全恢复，具有鸭的正常气味。</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边鸭</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表皮光滑，新鲜肥嫩，无头，无颈，无内脏，外表微湿润，不粘手，解冻指压后的凹陷恢复慢，且不能完全恢复，具有鸭的正常气味。</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牛肉丸</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具有良好的弹性，水煮后用手捏应不轻易破裂，且手松开后能回复。切开丸体其剖面应比较平整，不能有明显的冰晶状物。</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香菇贡丸</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具有良好的弹性，水煮后用手捏应不轻易破裂，且手松开后能回复。切开丸体其剖面应比较平整，不能有明显的冰晶状物。</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鸡架</w:t>
            </w:r>
          </w:p>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（鸡壳）</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整鸡去肉，即鸡骨架，有颈无头，新鲜，无内脏，骨架颜色纯正，外表微湿润，不粘手，具有鸡的正常气味。</w:t>
            </w:r>
          </w:p>
        </w:tc>
      </w:tr>
      <w:tr>
        <w:tblPrEx>
          <w:tblLayout w:type="fixed"/>
          <w:tblCellMar>
            <w:top w:w="0" w:type="dxa"/>
            <w:left w:w="108" w:type="dxa"/>
            <w:bottom w:w="0" w:type="dxa"/>
            <w:right w:w="108" w:type="dxa"/>
          </w:tblCellMar>
        </w:tblPrEx>
        <w:trPr>
          <w:trHeight w:val="295" w:hRule="atLeast"/>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白条鹅</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光滑，新鲜肥嫩，无内脏，鹅的眼球饱满或平坦，皮肤有光泽，在品种不同而呈黄、浅黄、淡红、灰白等色，肌肉切面有光泽，外表微湿润，不粘手，解冻指压后的凹陷恢复慢，且不能完全恢复，具有鹅的正常气味。</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去皮上肉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肉呈均匀的红色，有光泽，肉质紧密，有坚实感；肉的外表及切面微湿润，不粘手，脂肪洁白无霉点。</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白条鸡</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整鸡表皮光滑，新鲜肥嫩，有头颈，有腿翅，无内脏，鸡肉的眼球饱满或平坦，皮肤有光泽，在品种不同而呈黄、浅黄、淡红、灰白等色，肌肉切面有光泽，外表微湿润，不粘手，解冻指压后的凹陷恢复慢。</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方火腿</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表皮应干燥、皮质坚硬，火腿肌肉应是紧密且富有弹性，切面为深红色、色泽均匀；无酸败味或其它异味。</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带鱼</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鱼眼睛清亮，角膜透明，眼球略微隆起，鳍展平张开，鳞片上覆有冻结的透明黏液层，皮肤天然色泽明显。</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瘦肉</w:t>
            </w:r>
          </w:p>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（2#、4#）</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Ⅱ号肉或Ⅳ号肉，肉呈均匀的红色，有光泽，肉质紧密，有坚实感；肉的外表及切面微湿润，不粘手。</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鸭腿</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表皮光滑，无淤血，交货以干净、新鲜、无异味，大小适合规格要求为标准。</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鸡腿</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表皮光滑，无淤血，交货以干净、新鲜、无异味，大小适合规格要求为标准。</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鱼丸</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具有良好的弹性，水煮后用水捏应不轻易破裂，且手松开后能回复。切开丸体其剖面应比较完整，不能有明显的冰晶状物。</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猪前排</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带颈骨及前五条排骨，肉体冻实而坚硬，敲之回音清脆，无化冻现象。</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鸡翅</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肉质紧密，无污伤、无小毛，个体大小均匀。</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脊骨</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肉体冻实而坚硬，敲之回音清脆，无化冻现象。</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猪蹄</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须去除一切毛污物，无异味，交货以干净、新鲜、大小符合规格要求为标准。</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猪筒骨</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骨体冻实而坚硬，无化冻现象。</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牛肉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解冻后的肌肉呈均匀的红色，有光泽，脂肪呈白色或微黄色，肌肉外表微干或风干膜，或外表湿润，但都不粘手，良质冻牛肉的肌肉结构紧密，有坚实感，肌纤维韧性强。</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鸡脚</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交货以干净、新鲜、无异味，大小适合规格要求为标准。</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猪肝</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整体呈红褐色或棕黄色，有光泽，湿润，略有弹性，组织结实，微实，肝叶完整，无脂肪，无寄生虫、炎症水疱、薄膜、无胆汁污染，略有鱼腥味。</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福寿鱼排</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无头尾，无鳃，无鳞，无内脏，具有鱼的自然颜色。</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猪头皮</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猪脸肉，无嘴，无耳，无骨。</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猪心</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圆锥形，带心尖，心肌为红色或淡红色，结实而有弹性，无寄生虫、脓包炎症等病变。</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白条羊</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去头、去蹄，去内脏，解冻后的肌肉呈均匀的红色，有光泽，脂肪呈白色或微黄色。肌肉外表不黏手，肉质紧密。</w:t>
            </w:r>
          </w:p>
        </w:tc>
      </w:tr>
      <w:tr>
        <w:tblPrEx>
          <w:tblLayout w:type="fixed"/>
          <w:tblCellMar>
            <w:top w:w="0" w:type="dxa"/>
            <w:left w:w="108" w:type="dxa"/>
            <w:bottom w:w="0" w:type="dxa"/>
            <w:right w:w="108" w:type="dxa"/>
          </w:tblCellMar>
        </w:tblPrEx>
        <w:trPr>
          <w:jc w:val="center"/>
        </w:trPr>
        <w:tc>
          <w:tcPr>
            <w:tcW w:w="585" w:type="dxa"/>
            <w:tcBorders>
              <w:top w:val="nil"/>
              <w:left w:val="single" w:color="auto" w:sz="4" w:space="0"/>
              <w:bottom w:val="single" w:color="auto" w:sz="4" w:space="0"/>
              <w:right w:val="single" w:color="auto" w:sz="4" w:space="0"/>
            </w:tcBorders>
            <w:vAlign w:val="center"/>
          </w:tcPr>
          <w:p>
            <w:pPr>
              <w:widowControl/>
              <w:numPr>
                <w:ilvl w:val="0"/>
                <w:numId w:val="4"/>
              </w:numPr>
              <w:tabs>
                <w:tab w:val="left" w:pos="272"/>
              </w:tabs>
              <w:spacing w:line="360" w:lineRule="auto"/>
              <w:rPr>
                <w:rFonts w:ascii="宋体" w:hAnsi="宋体" w:cs="宋体"/>
                <w:color w:val="auto"/>
                <w:sz w:val="24"/>
                <w:szCs w:val="24"/>
                <w:highlight w:val="none"/>
              </w:rPr>
            </w:pPr>
          </w:p>
        </w:tc>
        <w:tc>
          <w:tcPr>
            <w:tcW w:w="1131"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五花肉</w:t>
            </w:r>
          </w:p>
        </w:tc>
        <w:tc>
          <w:tcPr>
            <w:tcW w:w="6806" w:type="dxa"/>
            <w:tcBorders>
              <w:top w:val="nil"/>
              <w:left w:val="nil"/>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肥瘦比例不大于7：3，肉呈均匀的红色，有光泽，肉质紧密，有坚实感；肉的外表及切面微湿润，不粘手，脂肪洁白。</w:t>
            </w:r>
          </w:p>
        </w:tc>
      </w:tr>
    </w:tbl>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2）包装要求：包装应清洁、卫生，无破漏。</w:t>
      </w:r>
    </w:p>
    <w:p>
      <w:pPr>
        <w:pStyle w:val="21"/>
        <w:spacing w:line="360" w:lineRule="auto"/>
        <w:ind w:firstLine="482"/>
        <w:rPr>
          <w:rFonts w:ascii="宋体" w:hAnsi="宋体" w:cs="宋体"/>
          <w:color w:val="auto"/>
          <w:sz w:val="24"/>
          <w:highlight w:val="none"/>
        </w:rPr>
      </w:pPr>
      <w:r>
        <w:rPr>
          <w:rFonts w:hint="eastAsia" w:ascii="宋体" w:hAnsi="宋体" w:cs="宋体"/>
          <w:color w:val="auto"/>
          <w:kern w:val="28"/>
          <w:sz w:val="24"/>
          <w:highlight w:val="none"/>
        </w:rPr>
        <w:t>3）标签标识：标明产品名称、净含量、生产者名称和地址、生产日期、保质期、产品标准号等内容；</w:t>
      </w:r>
      <w:r>
        <w:rPr>
          <w:rFonts w:hint="eastAsia" w:ascii="宋体" w:hAnsi="宋体" w:cs="宋体"/>
          <w:color w:val="auto"/>
          <w:sz w:val="24"/>
          <w:highlight w:val="none"/>
        </w:rPr>
        <w:t>剩余保存期不少于保质期的三分之二。</w:t>
      </w:r>
      <w:bookmarkStart w:id="8" w:name="_Toc387419834"/>
      <w:bookmarkStart w:id="9" w:name="_Toc460488953"/>
      <w:bookmarkStart w:id="10" w:name="_Toc387877805"/>
    </w:p>
    <w:p>
      <w:pPr>
        <w:widowControl/>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（5）腊肉、腊肠</w:t>
      </w:r>
      <w:r>
        <w:rPr>
          <w:rFonts w:hint="eastAsia" w:ascii="宋体" w:hAnsi="宋体" w:cs="宋体"/>
          <w:color w:val="auto"/>
          <w:sz w:val="24"/>
          <w:szCs w:val="24"/>
          <w:highlight w:val="none"/>
          <w:lang w:eastAsia="zh-CN"/>
        </w:rPr>
        <w:t>、</w:t>
      </w:r>
      <w:r>
        <w:rPr>
          <w:rFonts w:hint="eastAsia" w:ascii="宋体" w:hAnsi="宋体" w:cs="宋体"/>
          <w:color w:val="auto"/>
          <w:kern w:val="28"/>
          <w:sz w:val="24"/>
          <w:highlight w:val="none"/>
          <w:lang w:val="en-US" w:eastAsia="zh-CN"/>
        </w:rPr>
        <w:t>腊鸭腿</w:t>
      </w:r>
      <w:r>
        <w:rPr>
          <w:rFonts w:hint="eastAsia" w:ascii="宋体" w:hAnsi="宋体" w:cs="宋体"/>
          <w:color w:val="auto"/>
          <w:sz w:val="24"/>
          <w:szCs w:val="24"/>
          <w:highlight w:val="none"/>
        </w:rPr>
        <w:t>要求</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1）腊肉：</w:t>
      </w:r>
      <w:r>
        <w:rPr>
          <w:rFonts w:hint="eastAsia" w:ascii="宋体" w:hAnsi="宋体" w:cs="宋体"/>
          <w:color w:val="auto"/>
          <w:sz w:val="24"/>
          <w:szCs w:val="24"/>
          <w:highlight w:val="none"/>
        </w:rPr>
        <w:t>有商标、牌号、产地、卫生检验合格证，国家SC认证。</w:t>
      </w:r>
      <w:r>
        <w:rPr>
          <w:rFonts w:hint="eastAsia" w:ascii="宋体" w:hAnsi="宋体" w:cs="宋体"/>
          <w:color w:val="auto"/>
          <w:kern w:val="28"/>
          <w:sz w:val="24"/>
          <w:highlight w:val="none"/>
        </w:rPr>
        <w:t>，优质腊肉色泽鲜明，肌肉暗红色，脂肪透明呈乳白色，肉干燥结实，</w:t>
      </w:r>
      <w:r>
        <w:rPr>
          <w:rFonts w:hint="eastAsia" w:ascii="宋体" w:hAnsi="宋体" w:cs="宋体"/>
          <w:color w:val="auto"/>
          <w:sz w:val="24"/>
          <w:szCs w:val="24"/>
          <w:highlight w:val="none"/>
        </w:rPr>
        <w:t>无霉变，无异味，</w:t>
      </w:r>
      <w:r>
        <w:rPr>
          <w:rFonts w:hint="eastAsia" w:ascii="宋体" w:hAnsi="宋体" w:cs="宋体"/>
          <w:color w:val="auto"/>
          <w:kern w:val="28"/>
          <w:sz w:val="24"/>
          <w:highlight w:val="none"/>
        </w:rPr>
        <w:t>带有固有的腊式香味</w:t>
      </w:r>
      <w:r>
        <w:rPr>
          <w:rFonts w:hint="eastAsia" w:ascii="宋体" w:hAnsi="宋体" w:cs="宋体"/>
          <w:color w:val="auto"/>
          <w:sz w:val="24"/>
          <w:szCs w:val="24"/>
          <w:highlight w:val="none"/>
        </w:rPr>
        <w:t>。</w:t>
      </w:r>
    </w:p>
    <w:p>
      <w:pPr>
        <w:pStyle w:val="21"/>
        <w:spacing w:line="360" w:lineRule="auto"/>
        <w:ind w:firstLine="482"/>
        <w:rPr>
          <w:rFonts w:hint="eastAsia" w:ascii="宋体" w:hAnsi="宋体" w:cs="宋体"/>
          <w:color w:val="auto"/>
          <w:kern w:val="28"/>
          <w:sz w:val="24"/>
          <w:highlight w:val="none"/>
        </w:rPr>
      </w:pPr>
      <w:r>
        <w:rPr>
          <w:rFonts w:hint="eastAsia" w:ascii="宋体" w:hAnsi="宋体" w:cs="宋体"/>
          <w:color w:val="auto"/>
          <w:kern w:val="28"/>
          <w:sz w:val="24"/>
          <w:highlight w:val="none"/>
        </w:rPr>
        <w:t>2）腊肠：</w:t>
      </w:r>
      <w:r>
        <w:rPr>
          <w:rFonts w:hint="eastAsia" w:ascii="宋体" w:hAnsi="宋体" w:cs="宋体"/>
          <w:color w:val="auto"/>
          <w:sz w:val="24"/>
          <w:szCs w:val="24"/>
          <w:highlight w:val="none"/>
        </w:rPr>
        <w:t>有商标、牌号、产地、卫生检验合格证，国家SC认证。</w:t>
      </w:r>
      <w:r>
        <w:rPr>
          <w:rFonts w:hint="eastAsia" w:ascii="宋体" w:hAnsi="宋体" w:cs="宋体"/>
          <w:color w:val="auto"/>
          <w:kern w:val="28"/>
          <w:sz w:val="24"/>
          <w:highlight w:val="none"/>
        </w:rPr>
        <w:t>，品质好的腊肠是肠衣干燥，不发霉，无黏液，肠衣与肉馅紧密联在一起，表面紧而有弹性，色泽均匀，肥肉色白，瘦肉色红，无灰色斑点，气味芳香。</w:t>
      </w:r>
    </w:p>
    <w:p>
      <w:pPr>
        <w:pStyle w:val="21"/>
        <w:spacing w:line="360" w:lineRule="auto"/>
        <w:ind w:firstLine="482"/>
        <w:rPr>
          <w:rFonts w:hint="default" w:ascii="宋体" w:hAnsi="宋体" w:eastAsia="宋体" w:cs="宋体"/>
          <w:color w:val="auto"/>
          <w:kern w:val="28"/>
          <w:sz w:val="24"/>
          <w:highlight w:val="none"/>
          <w:lang w:val="en-US" w:eastAsia="zh-CN"/>
        </w:rPr>
      </w:pPr>
      <w:r>
        <w:rPr>
          <w:rFonts w:hint="eastAsia" w:ascii="宋体" w:hAnsi="宋体" w:cs="宋体"/>
          <w:color w:val="auto"/>
          <w:kern w:val="28"/>
          <w:sz w:val="24"/>
          <w:highlight w:val="none"/>
          <w:lang w:val="en-US" w:eastAsia="zh-CN"/>
        </w:rPr>
        <w:t>3）腊鸭腿：</w:t>
      </w:r>
      <w:r>
        <w:rPr>
          <w:rFonts w:hint="eastAsia" w:ascii="宋体" w:hAnsi="宋体" w:cs="宋体"/>
          <w:color w:val="auto"/>
          <w:sz w:val="24"/>
          <w:szCs w:val="24"/>
          <w:highlight w:val="none"/>
        </w:rPr>
        <w:t>有商标、牌号、产地、卫生检验合格证，国家SC认证。表面干爽、肉呈鲜红色或暗红色，无霉变，无异味，脂肪透明或呈乳白色。</w:t>
      </w:r>
    </w:p>
    <w:p>
      <w:pPr>
        <w:widowControl/>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（6）禽</w:t>
      </w:r>
      <w:r>
        <w:rPr>
          <w:rFonts w:hint="eastAsia" w:ascii="宋体" w:hAnsi="宋体" w:cs="宋体"/>
          <w:color w:val="auto"/>
          <w:sz w:val="24"/>
          <w:szCs w:val="24"/>
          <w:highlight w:val="none"/>
          <w:lang w:val="en-US" w:eastAsia="zh-CN"/>
        </w:rPr>
        <w:t>蛋</w:t>
      </w:r>
      <w:r>
        <w:rPr>
          <w:rFonts w:hint="eastAsia" w:ascii="宋体" w:hAnsi="宋体" w:cs="宋体"/>
          <w:color w:val="auto"/>
          <w:sz w:val="24"/>
          <w:szCs w:val="24"/>
          <w:highlight w:val="none"/>
        </w:rPr>
        <w:t>类要求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1）新鲜光禽：光禽是指经宰杀去毛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去内脏</w:t>
      </w:r>
      <w:r>
        <w:rPr>
          <w:rFonts w:hint="eastAsia" w:ascii="宋体" w:hAnsi="宋体" w:cs="宋体"/>
          <w:color w:val="auto"/>
          <w:sz w:val="24"/>
          <w:szCs w:val="24"/>
          <w:highlight w:val="none"/>
        </w:rPr>
        <w:t>以后的鸡、鸭、鹅等禽类，质量好坏，是否新鲜，主要根据以下几方面来判别：</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kern w:val="28"/>
          <w:sz w:val="24"/>
          <w:szCs w:val="24"/>
          <w:highlight w:val="none"/>
        </w:rPr>
        <w:t>A.</w:t>
      </w:r>
      <w:r>
        <w:rPr>
          <w:rFonts w:hint="eastAsia" w:ascii="宋体" w:hAnsi="宋体" w:cs="宋体"/>
          <w:color w:val="auto"/>
          <w:sz w:val="24"/>
          <w:szCs w:val="24"/>
          <w:highlight w:val="none"/>
        </w:rPr>
        <w:t>喙有光泽、干燥、无黏液。</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kern w:val="28"/>
          <w:sz w:val="24"/>
          <w:szCs w:val="24"/>
          <w:highlight w:val="none"/>
        </w:rPr>
        <w:t>B.</w:t>
      </w:r>
      <w:r>
        <w:rPr>
          <w:rFonts w:hint="eastAsia" w:ascii="宋体" w:hAnsi="宋体" w:cs="宋体"/>
          <w:color w:val="auto"/>
          <w:sz w:val="24"/>
          <w:szCs w:val="24"/>
          <w:highlight w:val="none"/>
        </w:rPr>
        <w:t>口腔：新鲜的光禽口腔粘膜呈淡玫瑰色，有光泽、洁净、无异味；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C.新鲜的光禽眼睛明亮，充满整个眼窝。</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D.皮肤：新鲜的光禽皮肤上毛孔隆起，表面干燥而紧缩，呈乳白色或淡黄色</w:t>
      </w:r>
      <w:r>
        <w:rPr>
          <w:rFonts w:hint="eastAsia" w:ascii="宋体" w:hAnsi="宋体" w:cs="宋体"/>
          <w:color w:val="auto"/>
          <w:sz w:val="24"/>
          <w:szCs w:val="24"/>
          <w:highlight w:val="none"/>
          <w:lang w:val="en-US" w:eastAsia="zh-CN"/>
        </w:rPr>
        <w:t>或灰白等色</w:t>
      </w:r>
      <w:r>
        <w:rPr>
          <w:rFonts w:hint="eastAsia" w:ascii="宋体" w:hAnsi="宋体" w:cs="宋体"/>
          <w:color w:val="auto"/>
          <w:sz w:val="24"/>
          <w:szCs w:val="24"/>
          <w:highlight w:val="none"/>
        </w:rPr>
        <w:t>，稍带微红，无异味。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E.脂肪：新鲜的光禽脂肪呈淡黄色或黄色，有光泽，无异味。</w:t>
      </w:r>
    </w:p>
    <w:p>
      <w:pPr>
        <w:tabs>
          <w:tab w:val="left" w:pos="1145"/>
        </w:tabs>
        <w:spacing w:line="360" w:lineRule="auto"/>
        <w:ind w:firstLine="482"/>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F.肌肉：新鲜光禽肌肉结实，有弹性，有光泽，颈、腿部肌肉呈玫瑰红色变质的光禽肌肉松弛，湿润发黏，色变暗红，有明显腐败气味。</w:t>
      </w:r>
    </w:p>
    <w:p>
      <w:pPr>
        <w:widowControl/>
        <w:spacing w:line="360" w:lineRule="auto"/>
        <w:ind w:firstLine="48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2）蛋</w:t>
      </w:r>
      <w:r>
        <w:rPr>
          <w:rFonts w:hint="eastAsia" w:ascii="宋体" w:hAnsi="宋体" w:cs="宋体"/>
          <w:color w:val="auto"/>
          <w:sz w:val="24"/>
          <w:szCs w:val="24"/>
          <w:highlight w:val="none"/>
        </w:rPr>
        <w:t>类</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A.</w:t>
      </w:r>
      <w:r>
        <w:rPr>
          <w:rFonts w:hint="eastAsia" w:ascii="宋体" w:hAnsi="宋体" w:cs="宋体"/>
          <w:color w:val="auto"/>
          <w:sz w:val="24"/>
          <w:szCs w:val="24"/>
          <w:highlight w:val="none"/>
          <w:lang w:val="zh-CN"/>
        </w:rPr>
        <w:t>鸡蛋：壳清洁完整，色泽鲜明，无破损、裂纹，无霉斑，灯光透视时，整个蛋呈桔黄色至橙红色，蛋黄不见或略见阴影，没有霉味、酸味，臭味等不良气味，打开后蛋黄凸起、完整、有韧性，蛋白澄清、透明、稀稠分明，无异味。</w:t>
      </w:r>
    </w:p>
    <w:p>
      <w:pPr>
        <w:tabs>
          <w:tab w:val="left" w:pos="1145"/>
        </w:tabs>
        <w:spacing w:line="360" w:lineRule="auto"/>
        <w:ind w:firstLine="482"/>
        <w:textAlignment w:val="baseline"/>
        <w:rPr>
          <w:rFonts w:ascii="宋体" w:hAnsi="宋体" w:cs="宋体"/>
          <w:color w:val="auto"/>
          <w:sz w:val="24"/>
          <w:szCs w:val="24"/>
          <w:highlight w:val="none"/>
          <w:lang w:val="zh-CN"/>
        </w:rPr>
      </w:pPr>
      <w:r>
        <w:rPr>
          <w:rFonts w:hint="eastAsia" w:ascii="宋体" w:hAnsi="宋体" w:cs="宋体"/>
          <w:color w:val="auto"/>
          <w:kern w:val="28"/>
          <w:sz w:val="24"/>
          <w:szCs w:val="24"/>
          <w:highlight w:val="none"/>
        </w:rPr>
        <w:t>B.</w:t>
      </w:r>
      <w:r>
        <w:rPr>
          <w:rFonts w:hint="eastAsia" w:ascii="宋体" w:hAnsi="宋体" w:cs="宋体"/>
          <w:color w:val="auto"/>
          <w:sz w:val="24"/>
          <w:szCs w:val="24"/>
          <w:highlight w:val="none"/>
          <w:lang w:val="zh-CN"/>
        </w:rPr>
        <w:t>皮蛋：表泥状包料完整、无霉斑，包料除掉后蛋壳亦完整无损，灯光透照蛋内容物凝固不动，打开观察，整个蛋凝固、不粘壳、清洁而有弹性，呈半透明的棕黄色，闻起来有芳香，无辛辣气。</w:t>
      </w:r>
    </w:p>
    <w:p>
      <w:pPr>
        <w:tabs>
          <w:tab w:val="left" w:pos="1145"/>
        </w:tabs>
        <w:spacing w:line="360" w:lineRule="auto"/>
        <w:ind w:firstLine="482"/>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C.</w:t>
      </w:r>
      <w:r>
        <w:rPr>
          <w:rFonts w:hint="eastAsia" w:ascii="宋体" w:hAnsi="宋体" w:cs="宋体"/>
          <w:color w:val="auto"/>
          <w:sz w:val="24"/>
          <w:szCs w:val="24"/>
          <w:highlight w:val="none"/>
          <w:lang w:val="zh-CN"/>
        </w:rPr>
        <w:t>咸蛋：壳亦完整无损，无裂纹或霉斑，摇动时有轻度水荡漾感觉，灯光透视蛋黄凝结、呈橙黄色且靠近蛋壳，蛋清呈白色水样透明，生蛋打开可见蛋清稀薄透明，蛋黄呈红色或淡红色，浓缩黏度增强，但不硬固，煮熟后打开，可见蛋清白嫩，蛋黄口味有细沙感，富于油脂，品尝则有咸蛋固有的香味。</w:t>
      </w:r>
    </w:p>
    <w:p>
      <w:pPr>
        <w:widowControl/>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（7） 肉半成品熟食类要求</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1）加工原材料必须按质，按量给予加工。</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2）大小均匀，不连刀 。</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3）按国家规定添加调味品，营养，可口。</w:t>
      </w:r>
    </w:p>
    <w:p>
      <w:pPr>
        <w:pStyle w:val="21"/>
        <w:spacing w:line="360" w:lineRule="auto"/>
        <w:ind w:firstLine="482"/>
        <w:rPr>
          <w:rFonts w:ascii="宋体" w:hAnsi="宋体" w:cs="宋体"/>
          <w:color w:val="auto"/>
          <w:kern w:val="28"/>
          <w:sz w:val="24"/>
          <w:highlight w:val="none"/>
        </w:rPr>
      </w:pPr>
      <w:r>
        <w:rPr>
          <w:rFonts w:hint="eastAsia" w:ascii="宋体" w:hAnsi="宋体" w:cs="宋体"/>
          <w:color w:val="auto"/>
          <w:kern w:val="28"/>
          <w:sz w:val="24"/>
          <w:highlight w:val="none"/>
        </w:rPr>
        <w:t>4）半成品必须用专用器具，加工出来的东西不能超过2小时配送以免变质。</w:t>
      </w:r>
    </w:p>
    <w:bookmarkEnd w:id="8"/>
    <w:bookmarkEnd w:id="9"/>
    <w:bookmarkEnd w:id="10"/>
    <w:p>
      <w:pPr>
        <w:widowControl/>
        <w:spacing w:line="360" w:lineRule="auto"/>
        <w:ind w:firstLine="482"/>
        <w:rPr>
          <w:rFonts w:ascii="宋体" w:hAnsi="宋体" w:cs="宋体"/>
          <w:color w:val="auto"/>
          <w:sz w:val="24"/>
          <w:szCs w:val="24"/>
          <w:highlight w:val="none"/>
        </w:rPr>
      </w:pPr>
      <w:bookmarkStart w:id="11" w:name="_Toc460488950"/>
      <w:bookmarkStart w:id="12" w:name="_Toc387419831"/>
      <w:bookmarkStart w:id="13" w:name="_Toc387877802"/>
      <w:r>
        <w:rPr>
          <w:rFonts w:hint="eastAsia" w:ascii="宋体" w:hAnsi="宋体" w:cs="宋体"/>
          <w:color w:val="auto"/>
          <w:sz w:val="24"/>
          <w:szCs w:val="24"/>
          <w:highlight w:val="none"/>
        </w:rPr>
        <w:t>（8）水产、冰鲜鱼类要求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1）塘鱼类：含罗非鱼、草鱼、鳊鱼、鳙鱼、鲢鱼等。鲜活塘鱼符合《SC/T 3108-2011鲜活青鱼、草鱼、鲢、鳙、鲤》相关标准。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鱼体健康，体态匀称，游动活泼，体色鲜明，体表光滑，眼睛亮丽，鳞片鳍条完好；来源可靠放心，无毒、无害、无污染。</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冷冻鱼类要鱼体健康，肉质饱满结实、新鲜、有弹性，眼睛清亮，角膜透明，色泽明显，鳞片上覆有冻结的透明黏液层，无腐烂异味，无离骨脱刺现象。鱼类（如白仓、太阳鱼、红杉等）需杀净、去鳞，重量要保证每条大约在3-4两左右。</w:t>
      </w:r>
    </w:p>
    <w:p>
      <w:pPr>
        <w:widowControl/>
        <w:spacing w:line="360" w:lineRule="auto"/>
        <w:ind w:firstLine="482"/>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（9）干货、副食品和调味品类</w:t>
      </w:r>
      <w:r>
        <w:rPr>
          <w:rFonts w:hint="eastAsia" w:ascii="宋体" w:hAnsi="宋体" w:cs="宋体"/>
          <w:color w:val="auto"/>
          <w:sz w:val="24"/>
          <w:szCs w:val="24"/>
          <w:highlight w:val="none"/>
          <w:lang w:val="en-US" w:eastAsia="zh-CN"/>
        </w:rPr>
        <w:t>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1）副食品要求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对照合同检查所送物资品牌、规格是否符合要求，对有包装的食品，检查包装是否完整，有无破损，查看食品包装标签应符合《食品安全国家标准预包装食品标签通则》（GB 7718）要求，包括食品名称、配料表、净含量、规格、生产者（或）经销者的名称、地址和联系方式、生产日期和保质期、贮存条件、食品生产许可证编号、产品标准代号等内容，按要求提供当批次有效的检疫检测合格证明。</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通过食品质量感官鉴别包装内产品及无包装产品，依靠视觉、嗅觉、味觉、触觉等鉴定食品的外观形态、色泽、气味、滋味和硬度（稠度）是否符合质量要求。有保质期限的商品剩余保存期不得少于原有保质期的三分之二。</w:t>
      </w:r>
    </w:p>
    <w:p>
      <w:pPr>
        <w:tabs>
          <w:tab w:val="left" w:pos="1145"/>
        </w:tabs>
        <w:spacing w:line="360" w:lineRule="auto"/>
        <w:ind w:firstLine="482"/>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2）部分副食品质量要求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A.酱油：合格的酱油颜色比较红、亮，有光泽、透明，把这酱油倒在瓶子里后，摇一下，合格酱油产生的泡沫非常细腻，保持持久，挂碗现象非常好，有一种发黏的感觉；不合格的酱油泡沫比较大，很容易散去，挂碗现象不好，很容易滑落。</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B.味精：色至白色结晶或粉末，具有特殊的鲜味，无异味，无肉眼可见杂质。</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C.食醋：有正常食醋的色泽、气味和滋味，不涩，无其他不良气味与异味，无浮物，不浑浊，无沉淀，无异物，无醋鳗、醋虱。</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D.酱腌菜：有酱腌菜固有的色、香、味，无杂质，无其他不良气味，不得有霉斑白膜。</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E.酱类食品：有正常酿造酱的色泽、气味和滋味，不涩，无其他不良气味，不得有酸、苦、焦糊及其它异味、异物。</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F.淀粉制品：有各自品种固有的形态和色泽，不酸、不粘、不发霉，无变质，无异味，无杂质，口尝无砂质。</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G.食盐：晶整齐一致，坚硬光滑，呈透明或半透明，不结块，无反卤吸潮现象，无杂质，蘸取少许尝试具有纯正的咸味。</w:t>
      </w:r>
    </w:p>
    <w:p>
      <w:pPr>
        <w:tabs>
          <w:tab w:val="left" w:pos="1145"/>
        </w:tabs>
        <w:spacing w:line="360" w:lineRule="auto"/>
        <w:ind w:firstLine="482"/>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rPr>
        <w:t>H.</w:t>
      </w:r>
      <w:r>
        <w:rPr>
          <w:rFonts w:hint="eastAsia" w:ascii="宋体" w:hAnsi="宋体" w:cs="宋体"/>
          <w:color w:val="auto"/>
          <w:sz w:val="24"/>
          <w:szCs w:val="24"/>
          <w:highlight w:val="none"/>
          <w:lang w:val="zh-CN"/>
        </w:rPr>
        <w:t>面粉：泽呈白色或微黄色，不发暗，无杂质的颜色，呈细粉末状，不含杂质，手指捻捏时无粗粒感，无虫子和结块，置于手中紧捏后放开不成团，具有面粉的正常气味，无其他异味。</w:t>
      </w:r>
    </w:p>
    <w:p>
      <w:pPr>
        <w:tabs>
          <w:tab w:val="left" w:pos="1145"/>
        </w:tabs>
        <w:spacing w:line="360" w:lineRule="auto"/>
        <w:ind w:firstLine="482"/>
        <w:textAlignment w:val="baseline"/>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I</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腐竹：枝条或片叶状，质脆易折，条状折断有空心，无霉斑、杂质、虫蛀。呈淡黄色，有光泽。具有腐竹固有的香味，无其他任何异味，取样品品尝其滋味，具有腐竹固有的鲜香滋味。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J</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腐乳：腐乳表面呈红色或枣红色，内部呈杏黄色，色泽鲜艳，有光泽。白腐乳外表呈乳黄色。块形整齐均匀，质地细腻，无霉斑</w:t>
      </w:r>
      <w:r>
        <w:rPr>
          <w:rFonts w:hint="eastAsia" w:ascii="宋体" w:hAnsi="宋体" w:cs="宋体"/>
          <w:color w:val="auto"/>
          <w:sz w:val="24"/>
          <w:szCs w:val="24"/>
          <w:highlight w:val="none"/>
        </w:rPr>
        <w:t>、霉变及杂质。具有各品种的腐乳特有的香味或特征气味，无任何其他异味，滋味鲜美，咸淡适口，无任何其他异味。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K</w:t>
      </w:r>
      <w:r>
        <w:rPr>
          <w:rFonts w:hint="eastAsia" w:ascii="宋体" w:hAnsi="宋体" w:cs="宋体"/>
          <w:color w:val="auto"/>
          <w:sz w:val="24"/>
          <w:szCs w:val="24"/>
          <w:highlight w:val="none"/>
        </w:rPr>
        <w:t>.大豆：大豆根据其种皮颜色和粒形可分为黄大豆、青大豆、黑大豆、其他大豆（赤色、褐色、棕色等）和饲料豆（秣食豆）五类。豆皮色呈各种大豆固有的颜色，光彩油亮，洁净而有光泽，颗粒饱满，整齐均匀，无虫蛀粒，无杂质，无霉变。</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L</w:t>
      </w:r>
      <w:r>
        <w:rPr>
          <w:rFonts w:hint="eastAsia" w:ascii="宋体" w:hAnsi="宋体" w:cs="宋体"/>
          <w:color w:val="auto"/>
          <w:sz w:val="24"/>
          <w:szCs w:val="24"/>
          <w:highlight w:val="none"/>
        </w:rPr>
        <w:t>.花生：荚呈土黄色或白色，果仁呈各不同品种所特有的颜色，色泽分布均匀一致，带荚花生和去荚果仁均颗粒饱满、形态完整、大小均匀，子叶肥厚而有光泽，无杂质，具有花生特有的气味、香味，无任何异味，无霉变。</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M</w:t>
      </w:r>
      <w:r>
        <w:rPr>
          <w:rFonts w:hint="eastAsia" w:ascii="宋体" w:hAnsi="宋体" w:cs="宋体"/>
          <w:color w:val="auto"/>
          <w:sz w:val="24"/>
          <w:szCs w:val="24"/>
          <w:highlight w:val="none"/>
        </w:rPr>
        <w:t>.食糖：糖根据经营习惯分为白糖、红糖、冰糖等。</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a.白糖的感官鉴别：色泽洁白明亮，有光泽，具有白糖的正常气味，无酸味、酒味或其他外来气味。白砂糖：颗粒大如砂粒，晶粒均匀整齐，晶面明显，无碎末，糖质坚硬。绵白糖：颗粒细小而均匀，质地绵软、潮润。 冰糖：块形完整，个粒均匀，结晶组织严密，透明或半透明，无破碎。方糖：呈正六面体状，表面平整，无裂纹，铁边，断角，无突出砂粒，无霉斑。凡是白糖都应干燥，晶粒松散，不粘手，不结块，无肉眼可见的杂质，白糖的水溶液应清晰透明无杂质。</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b.红糖的感官鉴别： 红糖可细分为赤砂糖和红糖两种，其中赤砂糖是机制未经洗蜜的糖，红糖是用手工制成的土糖。因为红糖的颜色有红褐、青褐、黄褐、赤红、金黄、淡黄、枣红等多种，很不一致，故凭色泽难以识别红糖的质量，应将感官鉴别的侧重点放在组织状态、气味、滋味三个指标上。呈晶粒状或粉末状，干燥而松散，不结块，不成团，杂质，其水溶液清晰，无沉淀，无悬浮物，具有甘蔗汁的清香味，无有酒味、酸味或其他外来不良气味，口味浓甜带鲜，微有糖蜜味，无焦苦味或其他外来异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N</w:t>
      </w:r>
      <w:r>
        <w:rPr>
          <w:rFonts w:hint="eastAsia" w:ascii="宋体" w:hAnsi="宋体" w:cs="宋体"/>
          <w:color w:val="auto"/>
          <w:sz w:val="24"/>
          <w:szCs w:val="24"/>
          <w:highlight w:val="none"/>
        </w:rPr>
        <w:t>.辛辣料：辛辣料是采用植物果实和种子粉碎而配制成的天然植物香料，如五香粉、胡椒粉、花椒粉、咖喱粉等，辛辣料的主要原料有八角、花椒、胡椒、桂皮、小茴香、辣椒、孜然等。辛辣料呈干燥状，具有该种香料植物所特有的色、香、味，没有不纯正的气味和味道，无发霉味或其他异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O</w:t>
      </w:r>
      <w:r>
        <w:rPr>
          <w:rFonts w:hint="eastAsia" w:ascii="宋体" w:hAnsi="宋体" w:cs="宋体"/>
          <w:color w:val="auto"/>
          <w:sz w:val="24"/>
          <w:szCs w:val="24"/>
          <w:highlight w:val="none"/>
        </w:rPr>
        <w:t>.大米：</w:t>
      </w:r>
    </w:p>
    <w:bookmarkEnd w:id="11"/>
    <w:bookmarkEnd w:id="12"/>
    <w:bookmarkEnd w:id="13"/>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a.外包装完好，标明产品名称、净含量、生产者名称和地址、生产日期、保质期、产品标准号、质量等级、生产许可证号、产品批号等内容。剩余保存期不少于保质期的三分之二。</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b.具有固有的色泽和香味，无异味或霉味（变），无虫蛀结块挂丝或杂质异物；看碎米粒、黄粒米、杂质是否超标。</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c.取清洁容器，用温水浸泡少许米，如水面上浮起一层油，应退货处理。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d.大米质量标准：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大米的质量标准：除符合GB 1354-2009 标准一等米不含添加剂外，要求：碎米总量≤17%（国家标准：≤35%）；小碎米总量≤2%（国家标准：≤2.5%）；不完善粒≤3.5%（国家标准：≤4.0%）；黄米粒按国家标准执行。</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有“SC”标志，标明加工厂名称、品名、生产日期、保质期或保存期，供货时的剩余保质期不少于三分之二，质量等级、产品标准号、产品合格证，质量符合米类执行标准。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具有固有色泽和香味，无污染、无虫害，色泽、气味、口味正常，无异味或霉味（霉变），无虫蛀结块挂丝或杂质异等，符合国家粮食卫生标准。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大米质量不低于《大米》（GB1354）四级籼米要求，符合国家粮食卫生标准，主要标准详见下表：</w:t>
      </w:r>
    </w:p>
    <w:tbl>
      <w:tblPr>
        <w:tblStyle w:val="15"/>
        <w:tblW w:w="8522" w:type="dxa"/>
        <w:jc w:val="center"/>
        <w:tblInd w:w="0" w:type="dxa"/>
        <w:tblLayout w:type="fixed"/>
        <w:tblCellMar>
          <w:top w:w="0" w:type="dxa"/>
          <w:left w:w="108" w:type="dxa"/>
          <w:bottom w:w="0" w:type="dxa"/>
          <w:right w:w="108" w:type="dxa"/>
        </w:tblCellMar>
      </w:tblPr>
      <w:tblGrid>
        <w:gridCol w:w="876"/>
        <w:gridCol w:w="1340"/>
        <w:gridCol w:w="2430"/>
        <w:gridCol w:w="3876"/>
      </w:tblGrid>
      <w:tr>
        <w:tblPrEx>
          <w:tblLayout w:type="fixed"/>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w:t>
            </w:r>
          </w:p>
        </w:tc>
        <w:tc>
          <w:tcPr>
            <w:tcW w:w="387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质量指标</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加工精度</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背沟有皮，粒面皮层残留不超过</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三分之一的占75%以上</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1340" w:type="dxa"/>
            <w:vMerge w:val="restart"/>
            <w:tcBorders>
              <w:top w:val="nil"/>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碎米</w:t>
            </w:r>
          </w:p>
        </w:tc>
        <w:tc>
          <w:tcPr>
            <w:tcW w:w="2430"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总量/%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30.0</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p>
        </w:tc>
        <w:tc>
          <w:tcPr>
            <w:tcW w:w="2430"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其中小碎米/%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2.5</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不完善粒/%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6.0</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1340" w:type="dxa"/>
            <w:vMerge w:val="restart"/>
            <w:tcBorders>
              <w:top w:val="nil"/>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杂质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最大限量</w:t>
            </w:r>
          </w:p>
        </w:tc>
        <w:tc>
          <w:tcPr>
            <w:tcW w:w="2430"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总量/%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0.4</w:t>
            </w:r>
          </w:p>
        </w:tc>
      </w:tr>
      <w:tr>
        <w:tblPrEx>
          <w:tblLayout w:type="fixed"/>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1340" w:type="dxa"/>
            <w:vMerge w:val="continue"/>
            <w:tcBorders>
              <w:top w:val="single" w:color="auto" w:sz="4" w:space="0"/>
              <w:left w:val="single" w:color="auto" w:sz="4" w:space="0"/>
              <w:bottom w:val="nil"/>
              <w:right w:val="single" w:color="auto" w:sz="4" w:space="0"/>
            </w:tcBorders>
            <w:vAlign w:val="center"/>
          </w:tcPr>
          <w:p>
            <w:pPr>
              <w:widowControl/>
              <w:spacing w:line="360" w:lineRule="auto"/>
              <w:rPr>
                <w:rFonts w:ascii="宋体" w:hAnsi="宋体" w:cs="宋体"/>
                <w:color w:val="auto"/>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糠粉/%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0.2</w:t>
            </w:r>
          </w:p>
        </w:tc>
      </w:tr>
      <w:tr>
        <w:tblPrEx>
          <w:tblLayout w:type="fixed"/>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1340" w:type="dxa"/>
            <w:vMerge w:val="continue"/>
            <w:tcBorders>
              <w:top w:val="nil"/>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矿物质/%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0.02</w:t>
            </w:r>
          </w:p>
        </w:tc>
      </w:tr>
      <w:tr>
        <w:tblPrEx>
          <w:tblLayout w:type="fixed"/>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13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auto"/>
                <w:sz w:val="24"/>
                <w:szCs w:val="24"/>
                <w:highlight w:val="none"/>
              </w:rPr>
            </w:pPr>
          </w:p>
        </w:tc>
        <w:tc>
          <w:tcPr>
            <w:tcW w:w="243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稻谷粒/（粒/kg） ≤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w:t>
            </w:r>
          </w:p>
        </w:tc>
      </w:tr>
      <w:tr>
        <w:tblPrEx>
          <w:tblLayout w:type="fixed"/>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水分/%  ≤ </w:t>
            </w:r>
          </w:p>
        </w:tc>
        <w:tc>
          <w:tcPr>
            <w:tcW w:w="387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14.5</w:t>
            </w:r>
          </w:p>
        </w:tc>
      </w:tr>
      <w:tr>
        <w:tblPrEx>
          <w:tblLayout w:type="fixed"/>
          <w:tblCellMar>
            <w:top w:w="0" w:type="dxa"/>
            <w:left w:w="108" w:type="dxa"/>
            <w:bottom w:w="0" w:type="dxa"/>
            <w:right w:w="108" w:type="dxa"/>
          </w:tblCellMar>
        </w:tblPrEx>
        <w:trPr>
          <w:trHeight w:val="345" w:hRule="atLeast"/>
          <w:jc w:val="center"/>
        </w:trPr>
        <w:tc>
          <w:tcPr>
            <w:tcW w:w="876" w:type="dxa"/>
            <w:tcBorders>
              <w:top w:val="single" w:color="auto" w:sz="4" w:space="0"/>
              <w:left w:val="single" w:color="auto" w:sz="4" w:space="0"/>
              <w:bottom w:val="single" w:color="auto" w:sz="4" w:space="0"/>
              <w:right w:val="single" w:color="auto" w:sz="4" w:space="0"/>
            </w:tcBorders>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黄粒米/%  ≤</w:t>
            </w:r>
          </w:p>
        </w:tc>
        <w:tc>
          <w:tcPr>
            <w:tcW w:w="3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w:t>
            </w:r>
          </w:p>
        </w:tc>
      </w:tr>
      <w:tr>
        <w:tblPrEx>
          <w:tblLayout w:type="fixed"/>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互混/%  ≤</w:t>
            </w:r>
          </w:p>
        </w:tc>
        <w:tc>
          <w:tcPr>
            <w:tcW w:w="387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5.0</w:t>
            </w:r>
          </w:p>
        </w:tc>
      </w:tr>
      <w:tr>
        <w:tblPrEx>
          <w:tblLayout w:type="fixed"/>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色泽、气味</w:t>
            </w:r>
          </w:p>
        </w:tc>
        <w:tc>
          <w:tcPr>
            <w:tcW w:w="387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无异常色泽和气味</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黄曲霉毒素/B1 μg/kg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w:t>
            </w:r>
          </w:p>
        </w:tc>
      </w:tr>
      <w:tr>
        <w:tblPrEx>
          <w:tblLayout w:type="fixed"/>
          <w:tblCellMar>
            <w:top w:w="0" w:type="dxa"/>
            <w:left w:w="108" w:type="dxa"/>
            <w:bottom w:w="0" w:type="dxa"/>
            <w:right w:w="108" w:type="dxa"/>
          </w:tblCellMar>
        </w:tblPrEx>
        <w:trPr>
          <w:trHeight w:val="352" w:hRule="atLeast"/>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铅/mg/kg  ≤</w:t>
            </w:r>
          </w:p>
        </w:tc>
        <w:tc>
          <w:tcPr>
            <w:tcW w:w="3876"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0.2</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镉/ mg/kg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0.2</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汞/mg/kg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0.02</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无机砷/mg/kg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0.15</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马拉硫磷/mg/kg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0.1</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六六六/mg/kg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0.05</w:t>
            </w:r>
          </w:p>
        </w:tc>
      </w:tr>
      <w:tr>
        <w:tblPrEx>
          <w:tblLayout w:type="fixed"/>
          <w:tblCellMar>
            <w:top w:w="0" w:type="dxa"/>
            <w:left w:w="108" w:type="dxa"/>
            <w:bottom w:w="0" w:type="dxa"/>
            <w:right w:w="108" w:type="dxa"/>
          </w:tblCellMar>
        </w:tblPrEx>
        <w:trPr>
          <w:jc w:val="center"/>
        </w:trPr>
        <w:tc>
          <w:tcPr>
            <w:tcW w:w="876" w:type="dxa"/>
            <w:tcBorders>
              <w:top w:val="nil"/>
              <w:left w:val="single" w:color="auto" w:sz="4" w:space="0"/>
              <w:bottom w:val="single" w:color="auto" w:sz="4" w:space="0"/>
              <w:right w:val="single" w:color="auto" w:sz="4" w:space="0"/>
            </w:tcBorders>
            <w:vAlign w:val="center"/>
          </w:tcPr>
          <w:p>
            <w:pPr>
              <w:numPr>
                <w:ilvl w:val="0"/>
                <w:numId w:val="5"/>
              </w:numPr>
              <w:tabs>
                <w:tab w:val="left" w:pos="260"/>
              </w:tabs>
              <w:spacing w:line="360" w:lineRule="auto"/>
              <w:rPr>
                <w:rFonts w:ascii="宋体" w:hAnsi="宋体" w:cs="宋体"/>
                <w:color w:val="auto"/>
                <w:sz w:val="24"/>
                <w:szCs w:val="24"/>
                <w:highlight w:val="none"/>
              </w:rPr>
            </w:pPr>
          </w:p>
        </w:tc>
        <w:tc>
          <w:tcPr>
            <w:tcW w:w="37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滴滴涕/mg/kg  ≤</w:t>
            </w:r>
          </w:p>
        </w:tc>
        <w:tc>
          <w:tcPr>
            <w:tcW w:w="3876" w:type="dxa"/>
            <w:tcBorders>
              <w:top w:val="nil"/>
              <w:left w:val="nil"/>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0.05</w:t>
            </w:r>
          </w:p>
        </w:tc>
      </w:tr>
    </w:tbl>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P</w:t>
      </w:r>
      <w:r>
        <w:rPr>
          <w:rFonts w:hint="eastAsia" w:ascii="宋体" w:hAnsi="宋体" w:cs="宋体"/>
          <w:color w:val="auto"/>
          <w:sz w:val="24"/>
          <w:szCs w:val="24"/>
          <w:highlight w:val="none"/>
        </w:rPr>
        <w:t>.食用油：</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a.基本要求：外包装完好，有SC 标志，标明品名、厂名、重量、生产日期、保质期或保存期、执行标准，具有产品合格证。具有正常植物油的色泽、透明度、气味和滋味，无焦臭、酸败及其他异味；加热试验（280℃）油色不得变深，无析出物；不得混有其他食用油或非食用油；卫生标准和动植物检疫项目，按照国家规定执行。</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b.油类执行标准:</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低芥酸菜籽色拉油：NY/T 1273-2007；</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花生油：GB 1534-2003；</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大豆油：GB 1535-2003；</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葵花籽油：GB10464-2003；</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棉籽油：GB 1537-2003；</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油茶籽油：GB 11765-2003；</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玉米油：GB 19111-2017；</w:t>
      </w:r>
    </w:p>
    <w:p>
      <w:pPr>
        <w:tabs>
          <w:tab w:val="left" w:pos="1145"/>
        </w:tabs>
        <w:spacing w:line="360" w:lineRule="auto"/>
        <w:ind w:firstLine="482"/>
        <w:textAlignment w:val="baseline"/>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米糠油：GB19112-2003</w:t>
      </w:r>
      <w:r>
        <w:rPr>
          <w:rFonts w:hint="eastAsia" w:ascii="宋体" w:hAnsi="宋体" w:cs="宋体"/>
          <w:color w:val="auto"/>
          <w:sz w:val="24"/>
          <w:szCs w:val="24"/>
          <w:highlight w:val="none"/>
          <w:lang w:eastAsia="zh-CN"/>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c.油类质量要求：每个食用油品种必须色泽好，透明度高，无浑浊，无沉淀和悬浮物，粘度小，无分层现象，气味正常，无酸臭异味。严格执行国家质量标准及卫生安全标准，色泽、气味、霉变、真菌毒素、重金属污染物、农药等严格控制在国家标准范围内（原粮及成品粮色泽、气味必须正常。霉变粒不得超过2％。真菌毒素：黄曲霉毒素B1 （5μg/kg～20μg/kg）、脱氧雪腐镰刀菌烯醇（≤1000μg/kg）、玉米赤霉烯酮（≤60μg/kg）、赭曲霉毒素A（5μg/kg）。重金属污染物：铅（≤0.2mg/kg）、镉（0.1 mg/kg～0.2 mg/kg）、汞（0.02 mg/kg）、无机砷（0.1mg/kg～0.2 mg/kg）。农药：对磷化物、马拉硫磷等140 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将承担全部责任）。</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d.部分食用油质量指标内容：花生原油质量指标：气味、滋味具有花生原油固有的气味和滋味，无异味；水分及挥发物/(%) ≤0.20；不溶性杂质/(%) ≤0.20；酸值（KOH）/(mg/g) ≤4.0；过氧化值/(mmol/kg) ≤7.5；溶剂残留量/(mg/kg) ≤100。压榨成品花生油质量指标：澄清、透明；具有花生油固有的香味和滋味，无异；味不得检出溶剂残留量/(mg/kg) ；加热试验（280℃）无析出物，罗维朋比色：黄色值不变，红色值增加小于0.4；不溶性杂质（%） ≤ 0.05。</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一级：色泽（罗维朋比色槽25.4mm） ≤黄15 或红1.5 ；水分及挥发物（%）≤0.10；酸值（KOH）/(mg/g)≤1.0 ；过氧化值/(mmol/g) ≤6.0。</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二级：色泽（罗维朋比色槽25.4mm） ≤黄25或红4.0；水分及挥发物（%）≤0.15；酸值（KOH）/(mg/g)≤2.5；过氧化值/(mmol/g) ≤7.5。</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浸出成品花生油质量指标：无气味、口感好，具有花生油固有的气味和滋味，无异味。</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一级：（罗维朋比色槽133.4mm）≤ 黄25 或红1.5；澄清、透明；水分及挥发物/(%)≤ 0.05；不溶性杂质/(%) ≤ 0.05；酸值（KOH）/(mg/g)≤ 0.20 ；过氧化值/(mmol/g)≤ 5.0 ；烟点/℃≥ 215 ；不得检出溶剂残留量/(mg／kg)。</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二级：（罗维朋比色槽133.4mm）≤ 黄25 或红2.0；澄清、透明；水分及挥发物/(%)≤ 0.05；不溶性杂质/(%) ≤ 0.05；酸值（KOH）/(mg/g)≤ 0.30 ；过氧化值/(mmol/g)≤ 5.0 ；烟点/℃≥ 205 ；不得检出溶剂残留量/(mg／kg)。</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三级：水分及挥发物/(%)≤ 0.05；不溶性杂质/(%) ≤ 0.05；酸值（KOH）/(mg/g)≤ 1.0；过氧化值/(mmol/g)≤ 7.5；不得检出溶剂残留量/(mg／kg)；加热试验（280℃）无析出物，罗维朋比色：黄色值不变，红色值增加小于0.4。</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四极：水分及挥发物/(%)≤ 0.10；不溶性杂质/(%) ≤ 0.20；酸值（KOH）/(mg/g)≤ 3.0；过氧化值/(mmol/g)≤ 7.5；不得检出溶剂残留量/(mg／kg)。加热试验（280℃）微量析出物，罗维朋比色：黄色值不变，红色值增加小于4.0，蓝色值增加小于0.5。</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大豆油质量不低于《大豆油》（GB1535）一级大豆油要求，主要标准详见下表：</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4046"/>
        <w:gridCol w:w="3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内容</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色泽（罗维朋比色槽133.4mm）≤</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黄20  红2.0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气味、滋味</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无气味、口感好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透明度</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澄清、透明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水分及挥发物（%）≤</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不溶性杂质（%）≤</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酸值（KOH）/（mg/g）≤</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过氧化值/（mmol/kg）≤</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烟点/℃≥</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相对密度</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0.919-0.925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75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溶剂残留不得检出，不得掺有其他食用油和非食用油，不得添加任何香精和香料。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756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卫生指标按GB 2716、GB2760和国家有关规定执行。</w:t>
            </w:r>
          </w:p>
        </w:tc>
      </w:tr>
    </w:tbl>
    <w:p>
      <w:pPr>
        <w:tabs>
          <w:tab w:val="left" w:pos="1145"/>
        </w:tabs>
        <w:spacing w:line="360" w:lineRule="auto"/>
        <w:ind w:firstLine="482"/>
        <w:textAlignment w:val="baseline"/>
        <w:rPr>
          <w:rFonts w:ascii="宋体" w:hAnsi="宋体" w:cs="宋体"/>
          <w:color w:val="auto"/>
          <w:sz w:val="24"/>
          <w:szCs w:val="24"/>
          <w:highlight w:val="none"/>
        </w:rPr>
      </w:pP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（10）日常消耗用品</w:t>
      </w:r>
      <w:r>
        <w:rPr>
          <w:rFonts w:hint="eastAsia" w:ascii="宋体" w:hAnsi="宋体" w:cs="宋体"/>
          <w:color w:val="auto"/>
          <w:sz w:val="24"/>
          <w:szCs w:val="24"/>
          <w:highlight w:val="none"/>
          <w:lang w:val="en-US" w:eastAsia="zh-CN"/>
        </w:rPr>
        <w:t>类</w:t>
      </w:r>
      <w:r>
        <w:rPr>
          <w:rFonts w:hint="eastAsia" w:ascii="宋体" w:hAnsi="宋体" w:cs="宋体"/>
          <w:color w:val="auto"/>
          <w:sz w:val="24"/>
          <w:szCs w:val="24"/>
          <w:highlight w:val="none"/>
        </w:rPr>
        <w:t>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1)中标供应商提供的日常消耗品须与采购人要求相一致。所配送货物与要求不一致时采购人有权退货，中标供应商须在4小时内予以补货。</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（11）其他辅助类要求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1)按采购方需求提供特定用品，包括但不限于菜刀、打包饭盒、工作水鞋等饭堂用具。</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(十二)供应管理要求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1、供应商提供货物应符合下列的《制造商及产品资质证明》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生产（供应）企业的资质证明（首次供应时提供）：</w:t>
      </w:r>
    </w:p>
    <w:tbl>
      <w:tblPr>
        <w:tblStyle w:val="15"/>
        <w:tblW w:w="8456" w:type="dxa"/>
        <w:jc w:val="center"/>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51"/>
        <w:gridCol w:w="660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类别</w:t>
            </w:r>
          </w:p>
        </w:tc>
        <w:tc>
          <w:tcPr>
            <w:tcW w:w="6605" w:type="dxa"/>
            <w:tcBorders>
              <w:top w:val="single" w:color="000000" w:sz="4" w:space="0"/>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资质证明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851" w:type="dxa"/>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畜、禽、冻肉类</w:t>
            </w:r>
          </w:p>
        </w:tc>
        <w:tc>
          <w:tcPr>
            <w:tcW w:w="6605" w:type="dxa"/>
            <w:tcBorders>
              <w:top w:val="nil"/>
              <w:left w:val="nil"/>
              <w:bottom w:val="single" w:color="000000" w:sz="4" w:space="0"/>
              <w:right w:val="single" w:color="000000" w:sz="4" w:space="0"/>
            </w:tcBorders>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《营业执照》《食品卫生许可证》</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《全国工业产品生产许可证》《动物防疫合格证》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51" w:type="dxa"/>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肉制品类</w:t>
            </w:r>
          </w:p>
        </w:tc>
        <w:tc>
          <w:tcPr>
            <w:tcW w:w="6605"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《营业执照》《食品卫生许可证》《全国工业产品生产许可证》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51" w:type="dxa"/>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水产品类</w:t>
            </w:r>
          </w:p>
        </w:tc>
        <w:tc>
          <w:tcPr>
            <w:tcW w:w="6605"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《营业执照》《食品卫生许可证》</w:t>
            </w:r>
          </w:p>
        </w:tc>
      </w:tr>
    </w:tbl>
    <w:p>
      <w:pPr>
        <w:spacing w:line="360" w:lineRule="auto"/>
        <w:ind w:firstLine="482"/>
        <w:rPr>
          <w:rFonts w:ascii="宋体" w:hAnsi="宋体" w:cs="宋体"/>
          <w:color w:val="auto"/>
          <w:sz w:val="24"/>
          <w:szCs w:val="24"/>
          <w:highlight w:val="none"/>
        </w:rPr>
      </w:pP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2、产品标证要求：</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（1）新鲜肉类票证要求：</w:t>
      </w:r>
    </w:p>
    <w:tbl>
      <w:tblPr>
        <w:tblStyle w:val="15"/>
        <w:tblW w:w="845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36"/>
        <w:gridCol w:w="2099"/>
        <w:gridCol w:w="54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6"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货物类别</w:t>
            </w:r>
          </w:p>
        </w:tc>
        <w:tc>
          <w:tcPr>
            <w:tcW w:w="2099" w:type="dxa"/>
            <w:tcBorders>
              <w:top w:val="single" w:color="000000" w:sz="4" w:space="0"/>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产品票证名称</w:t>
            </w:r>
          </w:p>
        </w:tc>
        <w:tc>
          <w:tcPr>
            <w:tcW w:w="5421" w:type="dxa"/>
            <w:tcBorders>
              <w:top w:val="single" w:color="000000" w:sz="4" w:space="0"/>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验收索证要求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6" w:type="dxa"/>
            <w:vMerge w:val="restart"/>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猪肉类</w:t>
            </w: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《动物产品检疫合格证》</w:t>
            </w:r>
          </w:p>
        </w:tc>
        <w:tc>
          <w:tcPr>
            <w:tcW w:w="5421"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要求有生产名称、地址、产品名称、产地和目的地，官方兽医签字、盖检验检疫专用章。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6"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《畜产品检验合格证》</w:t>
            </w:r>
          </w:p>
        </w:tc>
        <w:tc>
          <w:tcPr>
            <w:tcW w:w="5421"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有委托方送往单位、屠宰场检验专用章、出厂时间和单号。</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三鸟类</w:t>
            </w: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《动物产品检疫合格证》</w:t>
            </w:r>
          </w:p>
        </w:tc>
        <w:tc>
          <w:tcPr>
            <w:tcW w:w="5421"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要求有生产名称、地址、产品名称、产地和目的地，官方兽医签字、盖检验检疫专用章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36" w:type="dxa"/>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牛肉、羊肉</w:t>
            </w: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《动物产品检疫合格证》</w:t>
            </w:r>
          </w:p>
        </w:tc>
        <w:tc>
          <w:tcPr>
            <w:tcW w:w="5421"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要求有生产名称、地址、产品名称、产地和目的地，官方兽医签字、盖检验检疫专用章。</w:t>
            </w:r>
          </w:p>
        </w:tc>
      </w:tr>
    </w:tbl>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（2）冻品货物票证要求：</w:t>
      </w:r>
    </w:p>
    <w:tbl>
      <w:tblPr>
        <w:tblStyle w:val="15"/>
        <w:tblW w:w="8321" w:type="dxa"/>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95"/>
        <w:gridCol w:w="2099"/>
        <w:gridCol w:w="5227"/>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5" w:type="dxa"/>
            <w:vMerge w:val="restar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猪、牛、羊肉类、家禽类</w:t>
            </w:r>
          </w:p>
        </w:tc>
        <w:tc>
          <w:tcPr>
            <w:tcW w:w="2099" w:type="dxa"/>
            <w:tcBorders>
              <w:top w:val="single" w:color="000000" w:sz="4" w:space="0"/>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《产品合格证》《动物产品防疫合格证》</w:t>
            </w:r>
          </w:p>
        </w:tc>
        <w:tc>
          <w:tcPr>
            <w:tcW w:w="5227" w:type="dxa"/>
            <w:tcBorders>
              <w:top w:val="single" w:color="000000" w:sz="4" w:space="0"/>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交货时提供本批次产品的出厂（库）检验合格证，随车同行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5" w:type="dxa"/>
            <w:vMerge w:val="continue"/>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《动物产品防疫合格证》</w:t>
            </w:r>
          </w:p>
        </w:tc>
        <w:tc>
          <w:tcPr>
            <w:tcW w:w="5227"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当批次有效，原件备查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5" w:type="dxa"/>
            <w:vMerge w:val="restart"/>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肉制品</w:t>
            </w: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《卫生检疫报告》</w:t>
            </w:r>
          </w:p>
        </w:tc>
        <w:tc>
          <w:tcPr>
            <w:tcW w:w="5227"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由政府疾控部门或卫生检验部门出具（半年内有效）</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5" w:type="dxa"/>
            <w:vMerge w:val="continue"/>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《产品合格证》</w:t>
            </w:r>
          </w:p>
        </w:tc>
        <w:tc>
          <w:tcPr>
            <w:tcW w:w="5227"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交货时提供本批次产品的出厂（库）检验合格证，随车同行。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995" w:type="dxa"/>
            <w:tcBorders>
              <w:top w:val="nil"/>
              <w:left w:val="single" w:color="000000" w:sz="4" w:space="0"/>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水产品类</w:t>
            </w:r>
          </w:p>
        </w:tc>
        <w:tc>
          <w:tcPr>
            <w:tcW w:w="2099"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贮存地的出入库检疫证明，水产品成型标准为个体单独冷冻成型。</w:t>
            </w:r>
          </w:p>
        </w:tc>
        <w:tc>
          <w:tcPr>
            <w:tcW w:w="5227" w:type="dxa"/>
            <w:tcBorders>
              <w:top w:val="nil"/>
              <w:left w:val="nil"/>
              <w:bottom w:val="single" w:color="000000" w:sz="4" w:space="0"/>
              <w:right w:val="single" w:color="000000" w:sz="4" w:space="0"/>
            </w:tcBorders>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交货时提供本批次产品的出厂（库）检验合格证，随车同行。</w:t>
            </w:r>
          </w:p>
        </w:tc>
      </w:tr>
    </w:tbl>
    <w:p>
      <w:pPr>
        <w:spacing w:line="360" w:lineRule="auto"/>
        <w:ind w:firstLine="482"/>
        <w:rPr>
          <w:rFonts w:ascii="宋体" w:hAnsi="宋体" w:cs="宋体"/>
          <w:color w:val="auto"/>
          <w:sz w:val="24"/>
          <w:szCs w:val="24"/>
          <w:highlight w:val="none"/>
        </w:rPr>
      </w:pP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供应商供应的冷冻类食品，以解冰后的实际重量计算，冷冻禽类食品解冻后净重量不少于90%，冷冻肉类解冻后净重量不少于92%，冷冻水产类食品解冻后净重量不少于82%，解冻时间为4小时以内（室温20℃）。所有冷冻食品质量需符合《GB/T 20575-2019鲜、冻肉生产良好操作规范》有关要求，清晰列出产品品牌、规格、类型、包装方式、包装净重、含冰量等相关参数；禽畜冻肉类应提供《动物产品检疫合格证明》《产品合格证》还需每半年提供一次由具有资质的质量检测部门出具的肉制品《检测报告》，冷冻水产品类应提供贮存地的出入库检验证明。</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4、★投标人需承诺所供蔬菜、肉类等符合上述质量要求以及农药残留不超过国家限量标准，若不符合要求，愿意接受退货处理并承担违约责任（须提供承诺函并加盖公章，格式自定）。</w:t>
      </w:r>
    </w:p>
    <w:p>
      <w:pPr>
        <w:spacing w:before="200" w:after="100" w:line="360" w:lineRule="auto"/>
        <w:ind w:firstLine="482" w:firstLineChars="200"/>
        <w:outlineLvl w:val="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三、商务要求 </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子包1、子包2、子包3</w:t>
      </w:r>
      <w:r>
        <w:rPr>
          <w:rFonts w:hint="eastAsia" w:ascii="宋体" w:hAnsi="宋体" w:cs="宋体"/>
          <w:b/>
          <w:bCs/>
          <w:color w:val="auto"/>
          <w:sz w:val="24"/>
          <w:szCs w:val="24"/>
          <w:highlight w:val="none"/>
          <w:lang w:eastAsia="zh-CN"/>
        </w:rPr>
        <w:t>）</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（一）服务期及服务地点</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1、服务期：2年，合同一年一签，最终结算金额以实际采购金额为准。服务期满或结算金额达到采购预算，则合同终止，两者先到为准。</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2、服务地点：采购人指定地点。</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（二）食品质量的基本检查</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1、食品应清洁，并符合相关验收标准；食品到达目的地时外包装完整，无损伤、腐烂现象，无寄生虫或已受虫害现象，包装呈干爽状态。</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2、对食品检查如下：</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（1）采购的食品须符合食品卫生要求及国家有关标准，如无相应标准，须按行业规范。采购生产、经营证明文件齐</w:t>
      </w:r>
      <w:r>
        <w:rPr>
          <w:rFonts w:hint="eastAsia" w:ascii="宋体" w:hAnsi="宋体" w:cs="宋体"/>
          <w:color w:val="auto"/>
          <w:sz w:val="24"/>
          <w:szCs w:val="24"/>
          <w:highlight w:val="none"/>
          <w:lang w:eastAsia="zh-CN"/>
        </w:rPr>
        <w:t>全</w:t>
      </w:r>
      <w:r>
        <w:rPr>
          <w:rFonts w:hint="eastAsia" w:ascii="宋体" w:hAnsi="宋体" w:cs="宋体"/>
          <w:color w:val="auto"/>
          <w:sz w:val="24"/>
          <w:szCs w:val="24"/>
          <w:highlight w:val="none"/>
        </w:rPr>
        <w:t>，明确食品来源，并具有检验合格证明。严禁采购有害、有毒、腐烂变质、酸败、霉变、生虫、污垢不洁、混有异物或其他感官性状异常的食品。禁止采购超过保质期限的食品。</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（2）食品包装须符合国家规范。采购的食品不得存放在有害、有毒的容器内。食品包装上须使用原产地标识，应注明：制造商名称和厂址、食品名称和重（容）量、生产日期和保质期限以及规格和SC认证等。</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（3）对不符合采购要求的产品由验收人员提出清退，退货前应实行留样备案，如双方对质量有争议可送</w:t>
      </w:r>
      <w:r>
        <w:rPr>
          <w:rFonts w:hint="eastAsia" w:ascii="宋体" w:hAnsi="宋体" w:cs="宋体"/>
          <w:color w:val="auto"/>
          <w:sz w:val="24"/>
          <w:szCs w:val="24"/>
          <w:highlight w:val="none"/>
          <w:lang w:eastAsia="zh-CN"/>
        </w:rPr>
        <w:t>相关</w:t>
      </w:r>
      <w:r>
        <w:rPr>
          <w:rFonts w:hint="eastAsia" w:ascii="宋体" w:hAnsi="宋体" w:cs="宋体"/>
          <w:color w:val="auto"/>
          <w:sz w:val="24"/>
          <w:szCs w:val="24"/>
          <w:highlight w:val="none"/>
        </w:rPr>
        <w:t>质监部门检测。对缺斤短两（或含水量超标）的应按实际重量扣减。</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（三）交货期、交货地点</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1、送货时间：中标供应商每天早上8:30前或与采购人约定时间将订单内所有货品送到指定的地点并配送完毕，到达采购人指定交货地点时，中标供应商负责卸货。采购人于前一天下午18:00前以书面或传真、电话</w:t>
      </w:r>
      <w:r>
        <w:rPr>
          <w:rFonts w:hint="eastAsia" w:ascii="宋体" w:hAnsi="宋体" w:cs="宋体"/>
          <w:color w:val="auto"/>
          <w:sz w:val="24"/>
          <w:szCs w:val="24"/>
          <w:highlight w:val="none"/>
          <w:lang w:eastAsia="zh-CN"/>
        </w:rPr>
        <w:t>、微信等</w:t>
      </w:r>
      <w:r>
        <w:rPr>
          <w:rFonts w:hint="eastAsia" w:ascii="宋体" w:hAnsi="宋体" w:cs="宋体"/>
          <w:color w:val="auto"/>
          <w:sz w:val="24"/>
          <w:szCs w:val="24"/>
          <w:highlight w:val="none"/>
        </w:rPr>
        <w:t xml:space="preserve">方式向中标供应商下达采购品种、规格、数量及其他要求等。                                                            </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2、送货单据：中标供应商提供《送货清单》一式三份，双方现场过秤并验收签名，作为送货、收货和结算的凭证。      </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送货方式，所有农蔬菜、水果、肉、鱼、禽、米、面、油类须分类摆放，干与湿分开、易污染与不易污染分开、生熟食分开，隔离，不能交叉污染，保持原有的新鲜度、味道，在运输过程中要注意：易脆、易损食材不得重叠，要保持蔬菜、水果、肉、鱼、禽、米、面、油原有物理特性。</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4、中标供应商送货时要保持运输车辆和人员清洁卫生，不得损坏采购人形象。在运行过程中如发生不可抗拒事件，需对以上采购货物进行变更时，须向采购人出具书面品种变更申请，经双方协商一致后方可实行。</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5、中标供应商送货期间在</w:t>
      </w:r>
      <w:r>
        <w:rPr>
          <w:rFonts w:hint="eastAsia" w:ascii="宋体" w:hAnsi="宋体" w:cs="宋体"/>
          <w:color w:val="auto"/>
          <w:sz w:val="24"/>
          <w:szCs w:val="24"/>
          <w:highlight w:val="none"/>
          <w:lang w:eastAsia="zh-CN"/>
        </w:rPr>
        <w:t>学院</w:t>
      </w:r>
      <w:r>
        <w:rPr>
          <w:rFonts w:hint="eastAsia" w:ascii="宋体" w:hAnsi="宋体" w:cs="宋体"/>
          <w:color w:val="auto"/>
          <w:sz w:val="24"/>
          <w:szCs w:val="24"/>
          <w:highlight w:val="none"/>
        </w:rPr>
        <w:t>内车辆车速低于20公里/小时，车辆车容车貌须保持整洁、干净卫生，无出现漏油、漏水、带泥等情况进入</w:t>
      </w:r>
      <w:r>
        <w:rPr>
          <w:rFonts w:hint="eastAsia" w:ascii="宋体" w:hAnsi="宋体" w:cs="宋体"/>
          <w:color w:val="auto"/>
          <w:sz w:val="24"/>
          <w:szCs w:val="24"/>
          <w:highlight w:val="none"/>
          <w:lang w:eastAsia="zh-CN"/>
        </w:rPr>
        <w:t>学院</w:t>
      </w:r>
      <w:r>
        <w:rPr>
          <w:rFonts w:hint="eastAsia" w:ascii="宋体" w:hAnsi="宋体" w:cs="宋体"/>
          <w:color w:val="auto"/>
          <w:sz w:val="24"/>
          <w:szCs w:val="24"/>
          <w:highlight w:val="none"/>
        </w:rPr>
        <w:t>。</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6、中标供应商（工作人员）送货进入</w:t>
      </w:r>
      <w:r>
        <w:rPr>
          <w:rFonts w:hint="eastAsia" w:ascii="宋体" w:hAnsi="宋体" w:cs="宋体"/>
          <w:color w:val="auto"/>
          <w:sz w:val="24"/>
          <w:szCs w:val="24"/>
          <w:highlight w:val="none"/>
          <w:lang w:eastAsia="zh-CN"/>
        </w:rPr>
        <w:t>学院</w:t>
      </w:r>
      <w:r>
        <w:rPr>
          <w:rFonts w:hint="eastAsia" w:ascii="宋体" w:hAnsi="宋体" w:cs="宋体"/>
          <w:color w:val="auto"/>
          <w:sz w:val="24"/>
          <w:szCs w:val="24"/>
          <w:highlight w:val="none"/>
        </w:rPr>
        <w:t>期间，须注意自身仪容仪表、严禁穿拖鞋、裸露上身或不穿上衣等情况。</w:t>
      </w:r>
    </w:p>
    <w:p>
      <w:pPr>
        <w:tabs>
          <w:tab w:val="left" w:pos="1145"/>
        </w:tabs>
        <w:spacing w:line="360" w:lineRule="auto"/>
        <w:ind w:firstLine="482"/>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7、中标供应商不负担采购人内部分发配送过程所造成食材</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损伤、损耗及其他人为造成的问题。</w:t>
      </w:r>
    </w:p>
    <w:p>
      <w:pPr>
        <w:tabs>
          <w:tab w:val="left" w:pos="1145"/>
        </w:tabs>
        <w:spacing w:line="360" w:lineRule="auto"/>
        <w:ind w:firstLine="482"/>
        <w:textAlignment w:val="baseline"/>
        <w:rPr>
          <w:rFonts w:ascii="宋体" w:hAnsi="宋体" w:cs="宋体"/>
          <w:b/>
          <w:bCs/>
          <w:color w:val="auto"/>
          <w:sz w:val="24"/>
          <w:szCs w:val="24"/>
          <w:highlight w:val="none"/>
        </w:rPr>
      </w:pPr>
      <w:r>
        <w:rPr>
          <w:rFonts w:hint="eastAsia" w:ascii="宋体" w:hAnsi="宋体" w:cs="宋体"/>
          <w:color w:val="auto"/>
          <w:sz w:val="24"/>
          <w:szCs w:val="24"/>
          <w:highlight w:val="none"/>
        </w:rPr>
        <w:t>8、如需分批交货，中标供应商须按照订单所注明的时间送货。</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（四）合同签订</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1、采购人根据采购文件的约定及投标（响应）文件的响应内容与中标供应商签订供货商资格合同。</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（五）履约保证金</w:t>
      </w:r>
    </w:p>
    <w:p>
      <w:pPr>
        <w:tabs>
          <w:tab w:val="left" w:pos="1145"/>
        </w:tabs>
        <w:spacing w:line="360" w:lineRule="auto"/>
        <w:ind w:firstLine="482"/>
        <w:textAlignment w:val="baseline"/>
        <w:rPr>
          <w:rFonts w:ascii="宋体" w:hAnsi="宋体" w:cs="宋体"/>
          <w:b/>
          <w:bCs/>
          <w:color w:val="auto"/>
          <w:sz w:val="24"/>
          <w:szCs w:val="24"/>
          <w:highlight w:val="none"/>
        </w:rPr>
      </w:pPr>
      <w:r>
        <w:rPr>
          <w:rFonts w:hint="eastAsia" w:ascii="宋体" w:hAnsi="宋体" w:cs="宋体"/>
          <w:color w:val="auto"/>
          <w:sz w:val="24"/>
          <w:szCs w:val="24"/>
          <w:highlight w:val="none"/>
        </w:rPr>
        <w:t>1、签订合同15个工作日内，</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向采购人缴纳本合同预算金额的3%作为履约保证金。在</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完成其合同义务，包括任何保证义务后30日内，采购人一次性无息退还履约保证金。 履约保证金以支票、汇票、本票或者金融机构、担保机构出具的保函（保险）等非现金形式提交。</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（六）验收要求</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1、做好卸货前的检查。采购人和中标供应商双方的验收人员卸货前应对场地和验收设备做好准备，并对商品的外观质量进行初步了解。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2、食品运输必须采用符合卫生标准的外包装和运输工具，保持清洁和定期消毒，车厢内无不良气味、异味。冷藏、冷冻食品必须用专用冷藏、冷冻载具运输，在运输过程中保持安全的冷藏、冷冻温度，冷冻食品没有曾经解冻痕迹或软化现象，包装呈干爽状态。食品应清洁，无损伤、腐烂现象，外包装完整，无寄生虫或已受虫害现象。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3、采取现场验收的方式，验收人员应认真检查物资的质量，按索票、验证—抽查—过磅—入库的程序完成验收，中标供应商可提供原件的留原件，原件只有一份而无法提供给采购人的查验原件后索取复印件留存。验收人员如确定有所差异，应即刻通知送货人员，发现食品有损坏的情况，应在相关单据上记录所有损坏情况，对货物损坏情况进行拍照并存档。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4、每批次每种货物均抽查验收。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5、按产品质量描述对货物质量进行抽查。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6、抽查发现食品安全质量问题的处理，详见处罚措施。</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7、抽查发现资质证照不全问题的处理：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（1）整批产品无政府部门出具的动植物检疫合格证明的全部退货。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（2）抽查发现部分产品无政府部门出具的动植物检疫合格证明，加抽15%，两次抽查数50%以上没有动植物检疫合格证明的，全部退货；50%以下没有动植物检疫合格证明的，将无动植物检疫合格证明的货物退货。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（3）整批产品有省地市出具的动植物检疫合格证明，随箱产品合格证不齐全的，加抽15%，两次抽查数50%以上没有产品合格证的，全部退货；50%以下没有产品合格证明的，将无产品合格证明的货物退货。</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8、货物的质量问题争议及解决办法：因货物的质量问题发生争议，由韶关市质量技术监督局或国家法定的质量鉴定单位进行质量鉴定。货物符合质量标准的，鉴定费由采购人承担；货物不符合质量标准的，鉴定费由中标供应商承担，并且采购人有权追究中标供应商的相关责任。</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9、退（补）货流程：对不符合采购要求的食品由验收人员提出清退，如双方对质量或重量有争议的可送具有检验资质的部门检测，同时留样备检，对数量不足或部分退货的，责令中标供应商以不影响</w:t>
      </w:r>
      <w:r>
        <w:rPr>
          <w:rFonts w:hint="eastAsia" w:ascii="宋体" w:hAnsi="宋体" w:cs="宋体"/>
          <w:color w:val="auto"/>
          <w:sz w:val="24"/>
          <w:szCs w:val="24"/>
          <w:highlight w:val="none"/>
          <w:lang w:eastAsia="zh-CN"/>
        </w:rPr>
        <w:t>学院正常运营</w:t>
      </w:r>
      <w:r>
        <w:rPr>
          <w:rFonts w:hint="eastAsia" w:ascii="宋体" w:hAnsi="宋体" w:cs="宋体"/>
          <w:color w:val="auto"/>
          <w:sz w:val="24"/>
          <w:szCs w:val="24"/>
          <w:highlight w:val="none"/>
        </w:rPr>
        <w:t>供应为前提尽快补送。在退货过程中，对有碍公共卫生安全的食品，应按国家有关规定处理或进行</w:t>
      </w: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rPr>
        <w:t>销毁，而不是退货给中标供应商。</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10、验收记录：对每次验收的物资均记录物资名称、数量、验收情况等事项，采购人的验收人员应和中标供应商一起在</w:t>
      </w:r>
      <w:r>
        <w:rPr>
          <w:rFonts w:hint="eastAsia" w:ascii="宋体" w:hAnsi="宋体" w:cs="宋体"/>
          <w:color w:val="auto"/>
          <w:sz w:val="24"/>
          <w:szCs w:val="24"/>
          <w:highlight w:val="none"/>
          <w:lang w:eastAsia="zh-CN"/>
        </w:rPr>
        <w:t>《送货清单》</w:t>
      </w:r>
      <w:r>
        <w:rPr>
          <w:rFonts w:hint="eastAsia" w:ascii="宋体" w:hAnsi="宋体" w:cs="宋体"/>
          <w:color w:val="auto"/>
          <w:sz w:val="24"/>
          <w:szCs w:val="24"/>
          <w:highlight w:val="none"/>
        </w:rPr>
        <w:t xml:space="preserve">上签名及日期，并保留双方签字单据。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11、中标供应商应在送货前提前通知采购人送货时间，以便做好交收工作。如中标供应商未能按时交货的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采购人有权自行采购，并由中标供应商承担因此产生的一切损失和费用（包括直接经济损失和间接经济损失）。</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（七）检验及费用</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1、如中标供应商不具备货物出厂检验能力，应按照就近的原则委托</w:t>
      </w:r>
      <w:r>
        <w:rPr>
          <w:rFonts w:hint="eastAsia" w:ascii="宋体" w:hAnsi="宋体" w:cs="宋体"/>
          <w:color w:val="auto"/>
          <w:sz w:val="24"/>
          <w:szCs w:val="24"/>
          <w:highlight w:val="none"/>
          <w:lang w:eastAsia="zh-CN"/>
        </w:rPr>
        <w:t>相关</w:t>
      </w:r>
      <w:r>
        <w:rPr>
          <w:rFonts w:hint="eastAsia" w:ascii="宋体" w:hAnsi="宋体" w:cs="宋体"/>
          <w:color w:val="auto"/>
          <w:sz w:val="24"/>
          <w:szCs w:val="24"/>
          <w:highlight w:val="none"/>
        </w:rPr>
        <w:t>质检</w:t>
      </w:r>
      <w:r>
        <w:rPr>
          <w:rFonts w:hint="eastAsia" w:ascii="宋体" w:hAnsi="宋体" w:cs="宋体"/>
          <w:color w:val="auto"/>
          <w:sz w:val="24"/>
          <w:szCs w:val="24"/>
          <w:highlight w:val="none"/>
          <w:lang w:eastAsia="zh-CN"/>
        </w:rPr>
        <w:t>部门</w:t>
      </w:r>
      <w:r>
        <w:rPr>
          <w:rFonts w:hint="eastAsia" w:ascii="宋体" w:hAnsi="宋体" w:cs="宋体"/>
          <w:color w:val="auto"/>
          <w:sz w:val="24"/>
          <w:szCs w:val="24"/>
          <w:highlight w:val="none"/>
        </w:rPr>
        <w:t>指定并同意公布的检验机构进行货物出厂检验。中标供应商具备货物出厂检验能力须按规定实施货物出厂检验，并向采购人提供每批货物检验资料，费用由中标供应商承担。</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2、质量与检验</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（1）中标供应商应严格按照合同要求和国家、部委有关行业标准生产和检验，确保货物质量。凡中标供应商提供的商品因质量问题造成食物中毒或肠道病等事故，由中标供应商承担一切责任并赔偿一切损失。</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（2）中标供应商将货物运达交货地点后，采购人负责清点接货，如因运输过程中发生</w:t>
      </w:r>
      <w:r>
        <w:rPr>
          <w:rFonts w:hint="eastAsia" w:ascii="宋体" w:hAnsi="宋体" w:cs="宋体"/>
          <w:color w:val="auto"/>
          <w:sz w:val="24"/>
          <w:szCs w:val="24"/>
          <w:highlight w:val="none"/>
          <w:lang w:eastAsia="zh-CN"/>
        </w:rPr>
        <w:t>缺斤</w:t>
      </w:r>
      <w:r>
        <w:rPr>
          <w:rFonts w:hint="eastAsia" w:ascii="宋体" w:hAnsi="宋体" w:cs="宋体"/>
          <w:color w:val="auto"/>
          <w:sz w:val="24"/>
          <w:szCs w:val="24"/>
          <w:highlight w:val="none"/>
        </w:rPr>
        <w:t>少</w:t>
      </w:r>
      <w:r>
        <w:rPr>
          <w:rFonts w:hint="eastAsia" w:ascii="宋体" w:hAnsi="宋体" w:cs="宋体"/>
          <w:color w:val="auto"/>
          <w:sz w:val="24"/>
          <w:szCs w:val="24"/>
          <w:highlight w:val="none"/>
          <w:lang w:eastAsia="zh-CN"/>
        </w:rPr>
        <w:t>两</w:t>
      </w:r>
      <w:r>
        <w:rPr>
          <w:rFonts w:hint="eastAsia" w:ascii="宋体" w:hAnsi="宋体" w:cs="宋体"/>
          <w:color w:val="auto"/>
          <w:sz w:val="24"/>
          <w:szCs w:val="24"/>
          <w:highlight w:val="none"/>
        </w:rPr>
        <w:t>事件，由中标供应商负责处理。</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（3）中标供应商将货物运达交货地点后，采购人立即派人员进行数量过磅或清点，按国家有关标准计算。</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（4）对有质疑的货物可送有关检测部门进行质量确认，如质量有问题，则检测费用由中标供应商支付，否则检测费用由采购人支付。</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（八）付款方式</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1、在办理付款手续之前双方须对供应货物的品种、数量、单价、金额等进行统计，并核实无误。</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2、收货凭证是</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向采购人收取款项的唯一合法凭证，</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需提供双方验收签字凭证结算付款，采购人以支票或银行转账将货款付给</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账户，不得将货款交给其他人员。</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在组织货物供应的运输费、搬运费、税金等一切费用由</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承担。采购人对本项目不再作任何费用的支付。</w:t>
      </w:r>
    </w:p>
    <w:p>
      <w:pPr>
        <w:spacing w:line="360" w:lineRule="auto"/>
        <w:ind w:firstLine="482"/>
        <w:jc w:val="both"/>
        <w:rPr>
          <w:rFonts w:hint="eastAsia" w:ascii="宋体" w:hAnsi="宋体" w:eastAsia="宋体" w:cs="宋体"/>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在完成当月供货订单后，于次月10日前开具相应数额的含税发票向采购人申请付款，</w:t>
      </w:r>
      <w:r>
        <w:rPr>
          <w:rFonts w:hint="eastAsia" w:ascii="宋体" w:hAnsi="宋体" w:cs="宋体"/>
          <w:sz w:val="24"/>
          <w:szCs w:val="24"/>
          <w:highlight w:val="none"/>
        </w:rPr>
        <w:t>采购人收到发票后在30个工作日内办理支付手续</w:t>
      </w:r>
      <w:r>
        <w:rPr>
          <w:rFonts w:hint="eastAsia" w:ascii="宋体" w:hAnsi="宋体" w:cs="宋体"/>
          <w:sz w:val="24"/>
          <w:szCs w:val="24"/>
          <w:highlight w:val="none"/>
          <w:lang w:eastAsia="zh-CN"/>
        </w:rPr>
        <w:t>，</w:t>
      </w:r>
      <w:r>
        <w:rPr>
          <w:rFonts w:hint="eastAsia" w:ascii="宋体" w:hAnsi="宋体" w:cs="宋体"/>
          <w:sz w:val="24"/>
          <w:szCs w:val="24"/>
          <w:highlight w:val="none"/>
        </w:rPr>
        <w:t>如遇国家法定节假日或休息日相应顺延10个工作日。每次付款前，</w:t>
      </w:r>
      <w:r>
        <w:rPr>
          <w:rFonts w:hint="eastAsia" w:ascii="宋体" w:hAnsi="宋体" w:cs="宋体"/>
          <w:sz w:val="24"/>
          <w:szCs w:val="24"/>
          <w:highlight w:val="none"/>
          <w:lang w:eastAsia="zh-CN"/>
        </w:rPr>
        <w:t>中标供应商</w:t>
      </w:r>
      <w:r>
        <w:rPr>
          <w:rFonts w:hint="eastAsia" w:ascii="宋体" w:hAnsi="宋体" w:cs="宋体"/>
          <w:sz w:val="24"/>
          <w:szCs w:val="24"/>
          <w:highlight w:val="none"/>
        </w:rPr>
        <w:t>均需提交相关付款资料及发票，由</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向韶关市财政局申请直接支付至</w:t>
      </w:r>
      <w:r>
        <w:rPr>
          <w:rFonts w:hint="eastAsia" w:ascii="宋体" w:hAnsi="宋体" w:cs="宋体"/>
          <w:sz w:val="24"/>
          <w:szCs w:val="24"/>
          <w:highlight w:val="none"/>
          <w:lang w:val="en-US" w:eastAsia="zh-CN"/>
        </w:rPr>
        <w:t>中标供应商</w:t>
      </w:r>
      <w:r>
        <w:rPr>
          <w:rFonts w:hint="eastAsia" w:ascii="宋体" w:hAnsi="宋体" w:cs="宋体"/>
          <w:sz w:val="24"/>
          <w:szCs w:val="24"/>
          <w:highlight w:val="none"/>
        </w:rPr>
        <w:t>账户，付款日期以</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向韶关市财政局提出办理支付申请的日期为准（不含财政部门审核时间），</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在规定时间内向财政部门提出支付申请手续后即视为</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已经按期支付，如因政府财政支付管理流程导致的支付延期，</w:t>
      </w:r>
      <w:r>
        <w:rPr>
          <w:rFonts w:hint="eastAsia" w:ascii="宋体" w:hAnsi="宋体" w:cs="宋体"/>
          <w:sz w:val="24"/>
          <w:szCs w:val="24"/>
          <w:highlight w:val="none"/>
          <w:lang w:val="en-US" w:eastAsia="zh-CN"/>
        </w:rPr>
        <w:t>中标供应商</w:t>
      </w:r>
      <w:r>
        <w:rPr>
          <w:rFonts w:hint="eastAsia" w:ascii="宋体" w:hAnsi="宋体" w:cs="宋体"/>
          <w:sz w:val="24"/>
          <w:szCs w:val="24"/>
          <w:highlight w:val="none"/>
        </w:rPr>
        <w:t>不得以此为由拒绝履行合同义务</w:t>
      </w:r>
      <w:r>
        <w:rPr>
          <w:rFonts w:hint="eastAsia" w:ascii="宋体" w:hAnsi="宋体" w:cs="宋体"/>
          <w:sz w:val="24"/>
          <w:szCs w:val="24"/>
          <w:highlight w:val="none"/>
          <w:lang w:eastAsia="zh-CN"/>
        </w:rPr>
        <w:t>。</w:t>
      </w:r>
    </w:p>
    <w:p>
      <w:pPr>
        <w:numPr>
          <w:ilvl w:val="255"/>
          <w:numId w:val="0"/>
        </w:numPr>
        <w:spacing w:line="360" w:lineRule="auto"/>
        <w:ind w:firstLine="482"/>
        <w:rPr>
          <w:rFonts w:ascii="宋体" w:hAnsi="宋体" w:cs="宋体"/>
          <w:b/>
          <w:bCs/>
          <w:color w:val="auto"/>
          <w:sz w:val="24"/>
          <w:szCs w:val="24"/>
          <w:highlight w:val="none"/>
        </w:rPr>
      </w:pPr>
      <w:r>
        <w:rPr>
          <w:rFonts w:hint="eastAsia" w:ascii="宋体" w:hAnsi="宋体" w:cs="宋体"/>
          <w:color w:val="auto"/>
          <w:sz w:val="24"/>
          <w:szCs w:val="24"/>
          <w:highlight w:val="none"/>
        </w:rPr>
        <w:t>4、因特殊原因需要提早或延迟结算的，经采购人和中标供应商双方协商一致后，按另定的结算期限执行。</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（九）退出机制</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1、中标供应商须与采购人签订配送合同及安全承诺书，在24个月服务期满后自然退出。</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2、在招投标过程中以弄虚作假等欺诈手段中标，或配送过程中，中标供应商未能按招标文件、投标文件及合同相关规定完成项目工作事项的，采购人有权单方面立即终止合同。</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3、中标供应商在合同期间未按采购人配送要求提供货物，影响正常就餐的，出现3次或以上，采购人有权单方面立即终止合同。</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4、中标供应商须负责产品的运输、质量检测（采购人</w:t>
      </w:r>
      <w:r>
        <w:rPr>
          <w:rFonts w:hint="eastAsia" w:ascii="宋体" w:hAnsi="宋体" w:cs="宋体"/>
          <w:color w:val="auto"/>
          <w:sz w:val="24"/>
          <w:szCs w:val="24"/>
          <w:highlight w:val="none"/>
          <w:lang w:eastAsia="zh-CN"/>
        </w:rPr>
        <w:t>不定期</w:t>
      </w:r>
      <w:r>
        <w:rPr>
          <w:rFonts w:hint="eastAsia" w:ascii="宋体" w:hAnsi="宋体" w:cs="宋体"/>
          <w:color w:val="auto"/>
          <w:sz w:val="24"/>
          <w:szCs w:val="24"/>
          <w:highlight w:val="none"/>
        </w:rPr>
        <w:t>对米、面、油、肉类、蔬菜、水果产品抽样送检，3次检测均发现污染物超标，即终止合同），所产生的费用由中标供应商负责。</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5、确认为中标供应商原因造成的食物中毒事故或配送食品质量引发重大食品安全事故，采购人有权单方面立即终止合同，责令限期退出，所造成的损失采购人有权追究中标供应商的法律责任和经济赔偿。</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6、中标供应商不得将本项目转包、分包，否则采购人有权单方面终止合同，由此产生的一切经济损失由中标供应商承担。</w:t>
      </w:r>
    </w:p>
    <w:p>
      <w:pPr>
        <w:spacing w:before="200" w:after="100" w:line="360" w:lineRule="auto"/>
        <w:ind w:firstLine="424" w:firstLineChars="177"/>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（十）处罚措施</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1、若</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提供有毒食品的，造成食品安全事故的，经鉴定原因后，如确实为</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提供之食品问题，</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需负担全额医药费，采购人有权取消</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供货合同，</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同时承担相应的民事及刑事法律责任及放弃先诉抗辩权，采购人将扣除</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 xml:space="preserve">的全部履约保证金。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2、若抽查未发现问题，而在加工食用前发现部分产品质量问题，应立即通知</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，将问题产品退货处理，情况严重的，可终止合同，同时扣除</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 xml:space="preserve">的全部履约保证金。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3、若</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没有达到配送要求的90%进行配送的，则扣除当天货物配送的全部货款，并按照要求重新配送，</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在合同执行期间违约的，须承担中途违约过程中产生的一切费用，采购人有权终止供货合同，同时扣除</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 xml:space="preserve">的全部履约保证金。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4、若</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未能按采购方的要求交付货物的，从逾期之日起，每日按合同总价的1‰的数额向采购方支付违约金；逾期15天以上（含15天）的，采购方有权终止合同，并扣除</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 xml:space="preserve">的全部履约保证金。 </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5、若</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因自身原因不能继续履行合同时，必须提前三个月书面通知采购方，得到采购方同意后，将扣除</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30%履约保证金；由采购方重新启动采购程序，期间</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必须继续供货；若</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在合同执行期间不按规定通知采购方，擅自违约不提供货物的，则采购方有权终止合同，并扣除</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的全部履约保证金。</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6、供货期间如某批次出现质量问题，</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须保证验收时发现质量问题</w:t>
      </w:r>
      <w:r>
        <w:rPr>
          <w:rFonts w:hint="eastAsia" w:ascii="宋体" w:hAnsi="宋体" w:cs="宋体"/>
          <w:color w:val="auto"/>
          <w:sz w:val="24"/>
          <w:szCs w:val="24"/>
          <w:highlight w:val="none"/>
          <w:lang w:val="en-US" w:eastAsia="zh-CN"/>
        </w:rPr>
        <w:t>90分钟</w:t>
      </w:r>
      <w:r>
        <w:rPr>
          <w:rFonts w:hint="eastAsia" w:ascii="宋体" w:hAnsi="宋体" w:cs="宋体"/>
          <w:color w:val="auto"/>
          <w:sz w:val="24"/>
          <w:szCs w:val="24"/>
          <w:highlight w:val="none"/>
        </w:rPr>
        <w:t xml:space="preserve">内无条件对该批次的全部货物进行换货。一个月累计出现3次或3次以上质量问题的，将扣除该供应商该月供货款10%的金额作为处罚，处罚金额由采购人在该月的供货款中直接扣除。 </w:t>
      </w:r>
    </w:p>
    <w:p>
      <w:pPr>
        <w:spacing w:line="360" w:lineRule="auto"/>
        <w:ind w:firstLine="48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7、如出现其它问题，采购人和</w:t>
      </w:r>
      <w:r>
        <w:rPr>
          <w:rFonts w:hint="eastAsia" w:ascii="宋体" w:hAnsi="宋体" w:cs="宋体"/>
          <w:color w:val="auto"/>
          <w:sz w:val="24"/>
          <w:szCs w:val="24"/>
          <w:highlight w:val="none"/>
          <w:lang w:eastAsia="zh-CN"/>
        </w:rPr>
        <w:t>中标供应商</w:t>
      </w:r>
      <w:r>
        <w:rPr>
          <w:rFonts w:hint="eastAsia" w:ascii="宋体" w:hAnsi="宋体" w:cs="宋体"/>
          <w:color w:val="auto"/>
          <w:sz w:val="24"/>
          <w:szCs w:val="24"/>
          <w:highlight w:val="none"/>
        </w:rPr>
        <w:t>签订合同时自行协商扣罚情况</w:t>
      </w:r>
      <w:r>
        <w:rPr>
          <w:rFonts w:hint="eastAsia" w:ascii="宋体" w:hAnsi="宋体" w:cs="宋体"/>
          <w:color w:val="auto"/>
          <w:sz w:val="24"/>
          <w:szCs w:val="24"/>
          <w:highlight w:val="none"/>
          <w:lang w:eastAsia="zh-CN"/>
        </w:rPr>
        <w:t>。</w:t>
      </w:r>
    </w:p>
    <w:p>
      <w:pPr>
        <w:spacing w:line="360" w:lineRule="auto"/>
        <w:ind w:firstLine="482"/>
        <w:rPr>
          <w:rFonts w:ascii="宋体" w:hAnsi="宋体" w:cs="宋体"/>
          <w:color w:val="auto"/>
          <w:sz w:val="24"/>
          <w:szCs w:val="24"/>
          <w:highlight w:val="none"/>
        </w:rPr>
      </w:pPr>
    </w:p>
    <w:p>
      <w:pPr>
        <w:numPr>
          <w:ilvl w:val="255"/>
          <w:numId w:val="0"/>
        </w:numPr>
        <w:spacing w:line="360" w:lineRule="auto"/>
        <w:ind w:firstLine="482"/>
        <w:rPr>
          <w:rFonts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spacing w:line="360" w:lineRule="auto"/>
        <w:ind w:hanging="142"/>
        <w:rPr>
          <w:rFonts w:ascii="宋体" w:hAnsi="宋体" w:cs="宋体"/>
          <w:b/>
          <w:bCs/>
          <w:color w:val="auto"/>
          <w:sz w:val="24"/>
          <w:szCs w:val="24"/>
          <w:highlight w:val="none"/>
        </w:rPr>
      </w:pPr>
      <w:r>
        <w:rPr>
          <w:rFonts w:hint="eastAsia" w:ascii="宋体" w:hAnsi="宋体" w:cs="宋体"/>
          <w:b/>
          <w:bCs/>
          <w:color w:val="auto"/>
          <w:sz w:val="24"/>
          <w:szCs w:val="24"/>
          <w:highlight w:val="none"/>
        </w:rPr>
        <w:t>附表一：《广东南岭干部学院2024-2025年年度食堂食材配送单位考核细则》</w:t>
      </w:r>
    </w:p>
    <w:tbl>
      <w:tblPr>
        <w:tblStyle w:val="15"/>
        <w:tblW w:w="8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64"/>
        <w:gridCol w:w="3500"/>
        <w:gridCol w:w="681"/>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736" w:type="dxa"/>
            <w:vAlign w:val="center"/>
          </w:tcPr>
          <w:p>
            <w:pPr>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color w:val="auto"/>
                <w:sz w:val="24"/>
                <w:szCs w:val="24"/>
                <w:highlight w:val="none"/>
              </w:rPr>
              <w:t>序号</w:t>
            </w:r>
          </w:p>
        </w:tc>
        <w:tc>
          <w:tcPr>
            <w:tcW w:w="1164" w:type="dxa"/>
            <w:vAlign w:val="center"/>
          </w:tcPr>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考核内容</w:t>
            </w:r>
          </w:p>
        </w:tc>
        <w:tc>
          <w:tcPr>
            <w:tcW w:w="3500" w:type="dxa"/>
            <w:vAlign w:val="center"/>
          </w:tcPr>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考核细则</w:t>
            </w:r>
          </w:p>
        </w:tc>
        <w:tc>
          <w:tcPr>
            <w:tcW w:w="681" w:type="dxa"/>
            <w:vAlign w:val="center"/>
          </w:tcPr>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2210" w:type="dxa"/>
            <w:vAlign w:val="center"/>
          </w:tcPr>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标分标准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6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规章制度</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十项制度（索证采购制度、采购验收储存制度、分拣加工管理制度、蔬菜水果农药残留检测制度、食品留样制度、从业人员晨检制度、场地车辆用具清洗消毒保洁制度、食品安全制度、食物中毒或其他食源性疾患突发事件报告制度、食品卫生责任追究制度）齐全，并公布上墙</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缺一项制度扣0.3分，不上墙扣1分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6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岗位职责</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八项岗位职责（单位法人岗位职责、财务人员工作职责、卫生安全管理员岗位职责、食品采购员验收员岗位职责、分拣员岗位职责、仓库保管员岗位职责、农药残留检测员岗位职责、送货员岗位职责）齐全，并公布上墙，落实到人</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缺一项岗位职责扣0.25分，不上墙扣1分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从业人员</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从业人员名册及健康证原件</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须持有效健康证，缺一个扣1分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统计、会计、驾驶员、残留农药检测员从业资格证</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晨检记录</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每一工作日均有记录，缺一扣0.5分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安全保障</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领导小组、管理网络健全</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食品卫生应急预案</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如无扣1分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配送车辆安全检查</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如无扣1分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电路器材安全可靠、消防设施配置合理、有防盗措施</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货物来源</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从符合规定资质的单位进货、有</w:t>
            </w:r>
            <w:r>
              <w:rPr>
                <w:rFonts w:hint="eastAsia" w:ascii="宋体" w:hAnsi="宋体" w:cs="宋体"/>
                <w:color w:val="auto"/>
                <w:sz w:val="24"/>
                <w:szCs w:val="24"/>
                <w:highlight w:val="none"/>
                <w:lang w:eastAsia="zh-CN"/>
              </w:rPr>
              <w:t>合同</w:t>
            </w:r>
            <w:r>
              <w:rPr>
                <w:rFonts w:hint="eastAsia" w:ascii="宋体" w:hAnsi="宋体" w:cs="宋体"/>
                <w:color w:val="auto"/>
                <w:sz w:val="24"/>
                <w:szCs w:val="24"/>
                <w:highlight w:val="none"/>
              </w:rPr>
              <w:t>及资质证明材料</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产品证件（合格证、检疫证、检验报告等原件或复印件）</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质量保障</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包装产品有SC标志</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散装产品有质量合格证明或检测报告</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各类台账及时对账</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进出库记录</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水果、蔬菜残留农药检验检测记录</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缺检一样扣1分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48小时食品留样记录</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财会人员与采购人及时对账</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不及时每次扣0.5分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退换货记录</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缺一扣1分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环境卫生</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车况整洁，每天进行清洗消毒，有记录</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用具干净卫生，每天进行清洗消毒，有记录</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配送场地整洁卫生</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食品储存</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货物存放要求离墙、离地，有货架、垫仓板、货物标牌</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库内五防（防火、防鼠、防蝇、防尘、防盗）</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冷冻库、保鲜库内货物堆放整齐，清洁无异味，正常使用</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不符要求扣2分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食品配送</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按时到位</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发现一次不及时扣1分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指定食品采购情况</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发现一次不属指定食品的扣1分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食品的质量情况</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发现一次质量不符要求扣1分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164"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价格执行</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按网上公布或双方协商的价格执行</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不按网上公布或双方协商的价格执行，一次扣2分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1164" w:type="dxa"/>
            <w:vMerge w:val="restart"/>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评价</w:t>
            </w: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采购人后勤管理人员评价</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优5分，良4分，一般3分，差1分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6" w:type="dxa"/>
            <w:vMerge w:val="continue"/>
            <w:vAlign w:val="center"/>
          </w:tcPr>
          <w:p>
            <w:pPr>
              <w:spacing w:line="360" w:lineRule="auto"/>
              <w:rPr>
                <w:rFonts w:ascii="宋体" w:hAnsi="宋体" w:cs="宋体"/>
                <w:color w:val="auto"/>
                <w:sz w:val="24"/>
                <w:szCs w:val="24"/>
                <w:highlight w:val="none"/>
              </w:rPr>
            </w:pPr>
          </w:p>
        </w:tc>
        <w:tc>
          <w:tcPr>
            <w:tcW w:w="1164" w:type="dxa"/>
            <w:vMerge w:val="continue"/>
            <w:vAlign w:val="center"/>
          </w:tcPr>
          <w:p>
            <w:pPr>
              <w:spacing w:line="360" w:lineRule="auto"/>
              <w:rPr>
                <w:rFonts w:ascii="宋体" w:hAnsi="宋体" w:cs="宋体"/>
                <w:color w:val="auto"/>
                <w:sz w:val="24"/>
                <w:szCs w:val="24"/>
                <w:highlight w:val="none"/>
              </w:rPr>
            </w:pPr>
          </w:p>
        </w:tc>
        <w:tc>
          <w:tcPr>
            <w:tcW w:w="350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采购人使用者满意度测评</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210"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优5分，良4分，一般3分，差1分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5400" w:type="dxa"/>
            <w:gridSpan w:val="3"/>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总分</w:t>
            </w:r>
          </w:p>
        </w:tc>
        <w:tc>
          <w:tcPr>
            <w:tcW w:w="681"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100</w:t>
            </w:r>
          </w:p>
        </w:tc>
        <w:tc>
          <w:tcPr>
            <w:tcW w:w="2210" w:type="dxa"/>
            <w:vAlign w:val="center"/>
          </w:tcPr>
          <w:p>
            <w:pPr>
              <w:spacing w:line="360" w:lineRule="auto"/>
              <w:rPr>
                <w:rFonts w:ascii="宋体" w:hAnsi="宋体" w:cs="宋体"/>
                <w:color w:val="auto"/>
                <w:sz w:val="24"/>
                <w:szCs w:val="24"/>
                <w:highlight w:val="none"/>
              </w:rPr>
            </w:pPr>
          </w:p>
        </w:tc>
      </w:tr>
    </w:tbl>
    <w:p>
      <w:pPr>
        <w:spacing w:line="360" w:lineRule="auto"/>
        <w:ind w:firstLine="482"/>
        <w:rPr>
          <w:rFonts w:ascii="宋体" w:hAnsi="宋体" w:cs="宋体"/>
          <w:color w:val="auto"/>
          <w:sz w:val="24"/>
          <w:szCs w:val="24"/>
          <w:highlight w:val="none"/>
        </w:rPr>
      </w:pPr>
    </w:p>
    <w:p>
      <w:pPr>
        <w:pStyle w:val="4"/>
        <w:spacing w:line="360" w:lineRule="auto"/>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pStyle w:val="6"/>
        <w:spacing w:line="360" w:lineRule="auto"/>
        <w:ind w:firstLine="200"/>
        <w:rPr>
          <w:color w:val="auto"/>
          <w:highlight w:val="none"/>
        </w:rPr>
      </w:pPr>
    </w:p>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附表二：配送需求品种</w:t>
      </w:r>
    </w:p>
    <w:tbl>
      <w:tblPr>
        <w:tblStyle w:val="15"/>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6"/>
        <w:gridCol w:w="1534"/>
        <w:gridCol w:w="3158"/>
        <w:gridCol w:w="1586"/>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物品编码</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品种名称</w:t>
            </w:r>
          </w:p>
        </w:tc>
        <w:tc>
          <w:tcPr>
            <w:tcW w:w="158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规格</w:t>
            </w:r>
          </w:p>
        </w:tc>
        <w:tc>
          <w:tcPr>
            <w:tcW w:w="1162"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spacing w:line="360" w:lineRule="auto"/>
              <w:rPr>
                <w:rFonts w:ascii="宋体" w:hAnsi="宋体" w:cs="宋体"/>
                <w:color w:val="auto"/>
                <w:sz w:val="24"/>
                <w:szCs w:val="24"/>
                <w:highlight w:val="none"/>
              </w:rPr>
            </w:pP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NL10000</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蔬菜类</w:t>
            </w:r>
          </w:p>
        </w:tc>
        <w:tc>
          <w:tcPr>
            <w:tcW w:w="1586" w:type="dxa"/>
            <w:shd w:val="clear" w:color="auto" w:fill="auto"/>
            <w:vAlign w:val="center"/>
          </w:tcPr>
          <w:p>
            <w:pPr>
              <w:spacing w:line="360" w:lineRule="auto"/>
              <w:rPr>
                <w:rFonts w:ascii="宋体" w:hAnsi="宋体" w:cs="宋体"/>
                <w:b/>
                <w:bCs/>
                <w:color w:val="auto"/>
                <w:sz w:val="24"/>
                <w:szCs w:val="24"/>
                <w:highlight w:val="none"/>
              </w:rPr>
            </w:pPr>
          </w:p>
        </w:tc>
        <w:tc>
          <w:tcPr>
            <w:tcW w:w="1162" w:type="dxa"/>
            <w:shd w:val="clear" w:color="auto" w:fill="auto"/>
            <w:vAlign w:val="center"/>
          </w:tcPr>
          <w:p>
            <w:pPr>
              <w:spacing w:line="360" w:lineRule="auto"/>
              <w:rPr>
                <w:rFonts w:ascii="宋体"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菜心苗</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12-14cm</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奶白菜胆</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8-10cm</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生菜胆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娃娃菜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3头/斤</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小白菜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大白菜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椰菜（包菜）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小唐菜/上海青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油麦菜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西兰花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台山菜花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洋葱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京葱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干葱头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鲜沙姜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红元椒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黄元椒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指天椒/鲜红小米椒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青尖椒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红尖椒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芫茜/香菜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蒜肉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小葱/生葱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大肉姜去衣</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土豆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去衣马蹄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本地炮弹芋头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铁棍淮山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淮山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莲藕</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石韭菜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桑叶（新鲜）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去枝枸杞叶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韭菜花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鲜茨实</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本地紫苏</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大芥菜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散装金针菇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介兰苗</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12-14cm</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鲜冬菇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青蒜苗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凉瓜/苦瓜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节瓜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水果青瓜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白豆角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蒜心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大南瓜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新鲜草菇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杏鲍菇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小金瓜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青皮萝卜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小黄姜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荷兰豆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荷兰豆（去丝）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莴笋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去皮莴笋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青豆角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通菜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本地粉葛</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沙葛</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番薯（红薯）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韭黄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韭菜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银针（去根）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大豆芽去根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本地生木瓜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本地芹菜（香芹）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西芹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鲜香茅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鲜土茯苓</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去衣粟米/玉米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新鲜青花椒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鲜海带结</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酸豆角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芦笋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18-20cm</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鲜百合</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生鲜木耳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鲜有壳花生</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冬瓜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甜蜜豆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甜蜜豆（去丝）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云南小瓜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菠菜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茄子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椰菜花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秀珍菇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鲜茶树菇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鲜茅根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栗子南瓜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水东芥菜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枸杞头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NL10099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青圆椒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海鲜菇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金丝（小南瓜）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毛豆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鲜虫草花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紫蕃薯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番西</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新鲜白蘑菇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斗白菜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美人椒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紫甘蓝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鲜冬菇（去脚）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新鲜佛手瓜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带衣蒜头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蒲瓜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樱桃萝卜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子姜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水绿菜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芋头仔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西生菜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迷你小冬瓜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海带丝（鲜）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四季豆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红苋菜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夜香花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红头菜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螺丝椒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紫生菜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新鲜无花果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新鲜白果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番薯叶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生鲜菜脯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紫椰菜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去壳板栗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线椒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三色景</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0.25g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通钱草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0.25g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长寿藤</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银芽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去衣糯米玉米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茴香苗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板栗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甘蔗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红线椒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红芽芋头仔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手指红萝卜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薄荷叶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柠檬叶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芥兰头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春菜苗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花生苗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美女樱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豌豆苗</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迟菜心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青豆粒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白玉菇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秋葵</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海带</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带皮玉米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独蒜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鲜菊花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跳舞兰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芥菜苗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西洋菜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山水豆腐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炮弹竽头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茨菇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椰子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芥球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新鲜冬笋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康乃馨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菜头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胶笋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甜麦菜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皇帝菜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玫瑰花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满天星</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太阳花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玉米粒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扇菜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新鲜玉米笋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青苋菜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蚧味菇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太阳果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去衣黑玉米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扁豆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五彩椒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毛豆粒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麻叶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石贝菜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南瓜花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葫芦瓜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佛手瓜苗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长白菜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南瓜苗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大金瓜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荷叶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NL10199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黄辣椒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苦麦菜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石坑笋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鲜青榄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紫贝菜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九芽生菜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咸酸菜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芋苗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大头菜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新鲜荷叶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夜来香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绿豆芽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白菜心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情人花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铜钱草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黄牙白苗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萝卜苗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白蕃薯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大豆芽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雪里红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黄菊花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茼蒿</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多音草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NL10224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手剥蒜肉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花生芽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带衣生姜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鲜荞头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本地芥菜尾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去皮芥菜尾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塔塔菜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灵芝菜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荷兰豆苗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黄心番薯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青衣蒜子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包麦</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水果红萝卜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芥菜心肉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芥菜心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腌大头菜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白通菜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多仔菜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金竹笋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去叶大芥兰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田七叶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秋茄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去枝辣椒叶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去叶黎蒿</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香椿</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七彩番薯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牛蒡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鲜藤椒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紫豆角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多头玫瑰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春笋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红葱头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花豆角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白皮黄心番薯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美心萝卜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野菠菜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本地老姜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竹蔗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君达菜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本地去皮芥菜头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本地芥菜头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塘角菜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竹叶菜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苦笋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桑尾叶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宝塔花菜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新鲜艾叶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冲菜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白通菜梗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新鲜五指毛桃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青茄子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去叶冲菜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白莲藕</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去衣白玉米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甜蜜豆粒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NL10279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去壳去芯新鲜莲子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NL20000</w:t>
            </w:r>
          </w:p>
        </w:tc>
        <w:tc>
          <w:tcPr>
            <w:tcW w:w="5906" w:type="dxa"/>
            <w:gridSpan w:val="3"/>
            <w:shd w:val="clear" w:color="auto" w:fill="auto"/>
            <w:vAlign w:val="center"/>
          </w:tcPr>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点心类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品牌燕麦馒头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品牌炸鱼皮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品牌鱼皮饺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品牌蜂巢糕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品牌乌冬面</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品牌北方老面馒头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品牌红糖马蹄糕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品牌奶皇包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品牌叉烧包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莲蓉纯红莲蓉馅料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品牌奶皇水晶角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品牌滑肉包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品牌杂粮糕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腊肉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咸猪脊骨</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熟猪红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莲蓉包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品牌三鲜春卷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品牌香菇素菜包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品牌油条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品牌叉烧酥</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品牌麻蓉汤圆</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品牌红豆蓉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品牌牛肉水饺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咸肉粽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品牌鲜奶馒头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50个/包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品牌粉果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品牌虾饺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28g*12个</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品牌豆沙包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品牌黑糯米糕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品牌绿豆糕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品牌花生汤丸</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品牌流沙包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30g/10个</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麦斋包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黄金糕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品牌糯米鸡</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72个</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奶香馒头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腊肠</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品牌红糖发糕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吐司蛋糕</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品牌金麦包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品牌紫米燕麦包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品牌麦香花生包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油条面团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品牌马拉糕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烧卖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品牌烤肉薯仔包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品牌花生包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品牌紫薯包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腊鸭</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品牌葱油饼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568g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品牌猪肉玉米水饺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品牌红糖开花馒头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品牌咸蛋黄</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香糯烧麦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手工牛肉丸</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蟹柳紫菜卷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玉米饼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南瓜热狗卷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抹茶红豆包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红豆糕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16块</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水晶马蹄糕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16块</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鲜肉豆角包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鲜肉玉米包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香菇鸡肉包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品牌奶黄包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豆沙馅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奶黄馅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点分子蛋糕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韭菜煎饺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花生饼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品牌姜汁软拉糕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品牌牛肉酥皮馅饼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品牌酸菜包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香煎包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豆橙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白莲蓉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红豆沙陷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沙琪玛</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手工虾饺皇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灵芝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芹菜水饺</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蔬汁香煎包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天鹅酥条</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苏打饼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品牌南瓜松糕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黄豆饼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品牌手工玉米水饺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卡通猪猪包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品牌蘑菇包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品牌千层软糕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品牌小笼包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香芋地瓜丸</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品牌糍粑</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品牌黑米糕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品牌桂花糕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小黄人包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品牌干蒸</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NL20099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品牌黑糯米汤丸</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猪崽包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品牌香菇青菜包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咸方包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葡萄方包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品牌八宝粥</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品牌方便面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品牌优酸乳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干玉米粒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综合圆（芋圆）</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蛋挞皮</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660个</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品牌韭菜猪肉蒸饺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小麻花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品牌酥皮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蒸糕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312g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品牌春卷皮</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手工鸡丝腐皮卷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品牌脆皮香蕉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品牌黑芝麻包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品牌椰汁马蹄糕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NL20119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品牌木耳粉丝包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品牌老坛酸菜包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品牌手工开口笑叉烧包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品牌核桃包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手工薄牛耳朵</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黑天鹅酥</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芋丝糕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品牌流沙包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品牌流沙包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品牌香芋饺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品牌红枣糕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品牌核桃包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品牌奶茶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品牌脆脆鲨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品牌鸡米花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品牌黄金鱼腰果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品牌糯米烧麦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翡翠艾糕</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品牌冰淇淋蛋糕</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品牌芝士注浆蛋糕</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品牌红糖发糕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萝卜酥</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胖胖糍粑</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品牌糯米烧麦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燕麦方包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全麦方包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品牌椰奶雪山包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品牌芝士球</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品牌荷花卷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品牌红豆卷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品牌滑肉包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品牌太妃软糕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品牌麦香花生包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品牌花生麻蓉水晶饼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品牌鲜肉烧麦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品牌香菇肉汁烧麦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品牌叉烧包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品牌三明治肉丝沙拉包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品牌伴面</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品牌紫薯包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品牌玫瑰陈皮糕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品牌金桔玉米糕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品牌核桃包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红豆方包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牛角包（黄）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品牌风味粉果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30个/包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品牌艾雪米糕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品牌黄金糕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品牌香葱肉松包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品牌肠仔包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品牌核桃包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337.5g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特香三明治</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品牌流沙包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品牌芋泥包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品牌椰奶雪山包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品牌酸奶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品牌滑肉包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337.5g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品牌滑肉包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品牌豆沙卷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品牌粗粮燕麦糕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品牌南瓜饼</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品牌红枣盏</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品牌大理石奶糕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干蒸皮</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品牌椰汁流心球</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品牌干蒸</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品牌黑米馒头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品牌虫草花干蒸</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品牌奶香馒头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鱼饲料</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品牌菜干包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品牌椰香红豆糕</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红莲蓉</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金银肝</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品牌黄金大饼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腊猪手</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cs="宋体"/>
                <w:i w:val="0"/>
                <w:iCs w:val="0"/>
                <w:color w:val="auto"/>
                <w:kern w:val="0"/>
                <w:sz w:val="24"/>
                <w:szCs w:val="24"/>
                <w:highlight w:val="none"/>
                <w:u w:val="none"/>
                <w:lang w:val="en-US" w:eastAsia="zh-CN" w:bidi="ar"/>
              </w:rPr>
              <w:t>蓝莓</w:t>
            </w:r>
            <w:r>
              <w:rPr>
                <w:rFonts w:hint="eastAsia" w:ascii="宋体" w:hAnsi="宋体" w:eastAsia="宋体" w:cs="宋体"/>
                <w:i w:val="0"/>
                <w:iCs w:val="0"/>
                <w:color w:val="auto"/>
                <w:kern w:val="0"/>
                <w:sz w:val="24"/>
                <w:szCs w:val="24"/>
                <w:highlight w:val="none"/>
                <w:u w:val="none"/>
                <w:lang w:val="en-US" w:eastAsia="zh-CN" w:bidi="ar"/>
              </w:rPr>
              <w:t>面包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糖环</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油角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冬果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NL20199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麒麟糕</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品牌爆浆糍粑</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品牌黑糖奶糕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品牌脆黄瓜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品牌粗粮煎饼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275g*12个</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蔬菜鸡肉饼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品牌五福糕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品牌香芋包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品牌艾香软糕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艾糍</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手工馒头</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品牌莲子百合糕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品牌酸菜肉末包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咸水角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品牌小笼包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品牌奶白糕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hint="eastAsia"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玉米窝窝头</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品牌椰丝糕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品牌黑芝麻糕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品牌玫瑰奶糕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品牌玉米肉饼</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小米芝士糕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品牌梅菜卤肉包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品牌流沙肉松包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班斓糕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拇指珍珠小笼包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品牌红枣盏</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品牌小蜜汁叉烧包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品牌七彩燕麦包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品牌雪山流沙包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品牌香芋包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品牌南瓜松糕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品牌梅菜猪肉锅盔</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品牌黄金鱼籽球</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品牌酸豆角肉包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品牌多汁肉包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品牌生煎葱油饼</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品牌白糖方糕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540g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品牌金枕榴莲包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品牌酸菜包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品牌纯牛奶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品牌核桃包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品牌手工叉烧包</w:t>
            </w:r>
          </w:p>
        </w:tc>
        <w:tc>
          <w:tcPr>
            <w:tcW w:w="1586" w:type="dxa"/>
            <w:shd w:val="clear" w:color="auto" w:fill="auto"/>
            <w:vAlign w:val="center"/>
          </w:tcPr>
          <w:p>
            <w:pPr>
              <w:spacing w:line="360" w:lineRule="auto"/>
              <w:jc w:val="both"/>
              <w:rPr>
                <w:rFonts w:ascii="宋体" w:hAnsi="宋体" w:cs="宋体"/>
                <w:color w:val="auto"/>
                <w:sz w:val="24"/>
                <w:szCs w:val="24"/>
                <w:highlight w:val="none"/>
                <w:lang w:bidi="ar"/>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品牌小米糕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280g</w:t>
            </w:r>
          </w:p>
        </w:tc>
        <w:tc>
          <w:tcPr>
            <w:tcW w:w="1162" w:type="dxa"/>
            <w:shd w:val="clear" w:color="auto" w:fill="auto"/>
            <w:vAlign w:val="center"/>
          </w:tcPr>
          <w:p>
            <w:pPr>
              <w:spacing w:line="360" w:lineRule="auto"/>
              <w:jc w:val="both"/>
              <w:rPr>
                <w:rFonts w:ascii="宋体" w:hAnsi="宋体" w:cs="宋体"/>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品牌手工开口叉烧包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品牌燕麦小米糕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品牌蘑菇包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337.5g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品牌核桃糕</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品牌香煎葱油饼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1200g/10张</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金丝饼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品牌红豆包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品牌步步糕</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品牌萌果圈</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杂粮饼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玉米烙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NL20254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芝麻棒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330g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NL30000</w:t>
            </w:r>
          </w:p>
        </w:tc>
        <w:tc>
          <w:tcPr>
            <w:tcW w:w="5906" w:type="dxa"/>
            <w:gridSpan w:val="3"/>
            <w:shd w:val="clear" w:color="auto" w:fill="auto"/>
            <w:vAlign w:val="center"/>
          </w:tcPr>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面、豆制品类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板豆腐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豆腐皮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小豆卜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五香豆腐干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粉皮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大白皮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小黄皮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细水粉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银针粉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陈村河粉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布拉肠粉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优质濑粉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品牌米线</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1kg</w:t>
            </w:r>
            <w:r>
              <w:rPr>
                <w:rFonts w:hint="eastAsia" w:ascii="宋体" w:hAnsi="宋体" w:cs="宋体"/>
                <w:i w:val="0"/>
                <w:iCs w:val="0"/>
                <w:color w:val="auto"/>
                <w:kern w:val="0"/>
                <w:sz w:val="24"/>
                <w:szCs w:val="24"/>
                <w:highlight w:val="none"/>
                <w:u w:val="none"/>
                <w:lang w:val="en-US" w:eastAsia="zh-CN" w:bidi="ar"/>
              </w:rPr>
              <w:t>/包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米线（粗</w:t>
            </w:r>
            <w:r>
              <w:rPr>
                <w:rFonts w:hint="eastAsia" w:ascii="宋体" w:hAnsi="宋体" w:cs="宋体"/>
                <w:i w:val="0"/>
                <w:iCs w:val="0"/>
                <w:color w:val="auto"/>
                <w:kern w:val="0"/>
                <w:sz w:val="24"/>
                <w:szCs w:val="24"/>
                <w:highlight w:val="none"/>
                <w:u w:val="none"/>
                <w:lang w:val="en-US" w:eastAsia="zh-CN" w:bidi="ar"/>
              </w:rPr>
              <w:t>）</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一级沙河粉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普通珍珠肠粉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品牌碱水云吞面</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3kg</w:t>
            </w:r>
            <w:r>
              <w:rPr>
                <w:rFonts w:hint="eastAsia" w:ascii="宋体" w:hAnsi="宋体" w:cs="宋体"/>
                <w:i w:val="0"/>
                <w:iCs w:val="0"/>
                <w:color w:val="auto"/>
                <w:kern w:val="0"/>
                <w:sz w:val="24"/>
                <w:szCs w:val="24"/>
                <w:highlight w:val="none"/>
                <w:u w:val="none"/>
                <w:lang w:val="en-US" w:eastAsia="zh-CN" w:bidi="ar"/>
              </w:rPr>
              <w:t>/包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切片方面包/长方包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排米粉</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9kg</w:t>
            </w:r>
            <w:r>
              <w:rPr>
                <w:rFonts w:hint="eastAsia" w:ascii="宋体" w:hAnsi="宋体" w:cs="宋体"/>
                <w:i w:val="0"/>
                <w:iCs w:val="0"/>
                <w:color w:val="auto"/>
                <w:kern w:val="0"/>
                <w:sz w:val="24"/>
                <w:szCs w:val="24"/>
                <w:highlight w:val="none"/>
                <w:u w:val="none"/>
                <w:lang w:val="en-US" w:eastAsia="zh-CN" w:bidi="ar"/>
              </w:rPr>
              <w:t>/包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鲜云吞皮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伊面</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10个/条</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排骨炒面</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w:t>
            </w:r>
            <w:r>
              <w:rPr>
                <w:rStyle w:val="26"/>
                <w:color w:val="auto"/>
                <w:highlight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炸面筋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富兴面</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4kg</w:t>
            </w:r>
            <w:r>
              <w:rPr>
                <w:rFonts w:hint="eastAsia" w:ascii="宋体" w:hAnsi="宋体" w:cs="宋体"/>
                <w:i w:val="0"/>
                <w:iCs w:val="0"/>
                <w:color w:val="auto"/>
                <w:kern w:val="0"/>
                <w:sz w:val="24"/>
                <w:szCs w:val="24"/>
                <w:highlight w:val="none"/>
                <w:u w:val="none"/>
                <w:lang w:val="en-US" w:eastAsia="zh-CN" w:bidi="ar"/>
              </w:rPr>
              <w:t>/箱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豆腐丝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清货粉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猪肠粉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碱水面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手工面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老豆腐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桂林米粉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番薯粉条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饺子皮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品牌米粉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腐竹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木板豆腐（大）</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黄豆腐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腐皮（方片）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米网</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龙须挂面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肉脂豆腐</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400g</w:t>
            </w:r>
            <w:r>
              <w:rPr>
                <w:rFonts w:hint="eastAsia" w:ascii="宋体" w:hAnsi="宋体" w:cs="宋体"/>
                <w:i w:val="0"/>
                <w:iCs w:val="0"/>
                <w:color w:val="auto"/>
                <w:kern w:val="0"/>
                <w:sz w:val="24"/>
                <w:szCs w:val="24"/>
                <w:highlight w:val="none"/>
                <w:u w:val="none"/>
                <w:lang w:val="en-US" w:eastAsia="zh-CN" w:bidi="ar"/>
              </w:rPr>
              <w:t>/盒</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空气嫩豆腐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7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酿豆腐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陈村酸辣粉</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12桶</w:t>
            </w:r>
            <w:r>
              <w:rPr>
                <w:rFonts w:hint="eastAsia" w:ascii="宋体" w:hAnsi="宋体" w:cs="宋体"/>
                <w:i w:val="0"/>
                <w:iCs w:val="0"/>
                <w:color w:val="auto"/>
                <w:kern w:val="0"/>
                <w:sz w:val="24"/>
                <w:szCs w:val="24"/>
                <w:highlight w:val="none"/>
                <w:u w:val="none"/>
                <w:lang w:val="en-US" w:eastAsia="zh-CN" w:bidi="ar"/>
              </w:rPr>
              <w:t>/件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NL30048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手工拉面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正宗手工面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白香干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手工豆腐泡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凉皮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农家油豆干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腐皮</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20张/250g</w:t>
            </w:r>
            <w:r>
              <w:rPr>
                <w:rFonts w:hint="eastAsia" w:ascii="宋体" w:hAnsi="宋体" w:cs="宋体"/>
                <w:i w:val="0"/>
                <w:iCs w:val="0"/>
                <w:color w:val="auto"/>
                <w:kern w:val="0"/>
                <w:sz w:val="24"/>
                <w:szCs w:val="24"/>
                <w:highlight w:val="none"/>
                <w:u w:val="none"/>
                <w:lang w:val="en-US" w:eastAsia="zh-CN" w:bidi="ar"/>
              </w:rPr>
              <w:t>/包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大豆卜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米粉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NL30057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品牌豆腐</w:t>
            </w:r>
          </w:p>
        </w:tc>
        <w:tc>
          <w:tcPr>
            <w:tcW w:w="1586"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100g</w:t>
            </w:r>
            <w:r>
              <w:rPr>
                <w:rFonts w:hint="eastAsia" w:ascii="宋体" w:hAnsi="宋体" w:cs="宋体"/>
                <w:i w:val="0"/>
                <w:iCs w:val="0"/>
                <w:color w:val="auto"/>
                <w:kern w:val="0"/>
                <w:sz w:val="24"/>
                <w:szCs w:val="24"/>
                <w:highlight w:val="none"/>
                <w:u w:val="none"/>
                <w:lang w:val="en-US" w:eastAsia="zh-CN" w:bidi="ar"/>
              </w:rPr>
              <w:t>/条</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NL40000</w:t>
            </w:r>
          </w:p>
        </w:tc>
        <w:tc>
          <w:tcPr>
            <w:tcW w:w="5906" w:type="dxa"/>
            <w:gridSpan w:val="3"/>
            <w:shd w:val="clear" w:color="auto" w:fill="auto"/>
            <w:vAlign w:val="center"/>
          </w:tcPr>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鲜肉、水产类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牛霖肉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牛骨</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坑腩</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牛展肉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牛草肚去黑衣</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牛柳</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梅肉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带头排骨</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NL40009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无头排骨</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脊骨</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大油</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猪皮</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猪耳</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元蹄</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筒骨</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猪肝</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猪心</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粉肠</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NL40019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生肠</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猪腰</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猪肚</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猪红</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猪肺</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净猪舌</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猪横利</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猪后展</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肶赤肉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带皮五花肉（一刀切）</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NL40029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无皮五花</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肥肉头</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沙虾</w:t>
            </w:r>
          </w:p>
        </w:tc>
        <w:tc>
          <w:tcPr>
            <w:tcW w:w="1586" w:type="dxa"/>
            <w:shd w:val="clear" w:color="auto" w:fill="auto"/>
            <w:vAlign w:val="center"/>
          </w:tcPr>
          <w:p>
            <w:pPr>
              <w:widowControl/>
              <w:spacing w:line="360" w:lineRule="auto"/>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31头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鲩鱼</w:t>
            </w:r>
          </w:p>
        </w:tc>
        <w:tc>
          <w:tcPr>
            <w:tcW w:w="1586" w:type="dxa"/>
            <w:shd w:val="clear" w:color="auto" w:fill="auto"/>
            <w:vAlign w:val="center"/>
          </w:tcPr>
          <w:p>
            <w:pPr>
              <w:widowControl/>
              <w:spacing w:line="360" w:lineRule="auto"/>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杀好去内脏</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鲈鱼</w:t>
            </w:r>
          </w:p>
        </w:tc>
        <w:tc>
          <w:tcPr>
            <w:tcW w:w="1586" w:type="dxa"/>
            <w:shd w:val="clear" w:color="auto" w:fill="auto"/>
            <w:vAlign w:val="center"/>
          </w:tcPr>
          <w:p>
            <w:pPr>
              <w:widowControl/>
              <w:spacing w:line="360" w:lineRule="auto"/>
              <w:textAlignment w:val="center"/>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杀好去内脏</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九肚鱼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鲜猪蹄筋</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里脊肉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海螺</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鹧鸪</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0.2kg/只</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NL40039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妙龄乳鸽</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5两以上/只</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鹌鹑</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只</w:t>
            </w:r>
            <w:r>
              <w:rPr>
                <w:rFonts w:hint="eastAsia" w:ascii="宋体" w:hAnsi="宋体" w:cs="宋体"/>
                <w:color w:val="auto"/>
                <w:sz w:val="24"/>
                <w:szCs w:val="24"/>
                <w:highlight w:val="none"/>
                <w:lang w:eastAsia="zh-CN" w:bidi="ar"/>
              </w:rPr>
              <w:t>）</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0.075-0.09</w:t>
            </w:r>
            <w:r>
              <w:rPr>
                <w:rFonts w:ascii="宋体" w:hAnsi="宋体" w:cs="宋体"/>
                <w:color w:val="auto"/>
                <w:sz w:val="24"/>
                <w:szCs w:val="24"/>
                <w:highlight w:val="none"/>
                <w:lang w:bidi="ar"/>
              </w:rPr>
              <w:t>kg</w:t>
            </w:r>
            <w:r>
              <w:rPr>
                <w:rFonts w:hint="eastAsia" w:ascii="宋体" w:hAnsi="宋体" w:cs="宋体"/>
                <w:color w:val="auto"/>
                <w:sz w:val="24"/>
                <w:szCs w:val="24"/>
                <w:highlight w:val="none"/>
                <w:lang w:bidi="ar"/>
              </w:rPr>
              <w:t>/只</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中乳鸽</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去内脏</w:t>
            </w:r>
            <w:r>
              <w:rPr>
                <w:rFonts w:hint="eastAsia" w:ascii="宋体" w:hAnsi="宋体" w:cs="宋体"/>
                <w:color w:val="auto"/>
                <w:sz w:val="24"/>
                <w:szCs w:val="24"/>
                <w:highlight w:val="none"/>
                <w:lang w:eastAsia="zh-CN" w:bidi="ar"/>
              </w:rPr>
              <w:t>）</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7两以上/只</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河鱼仔</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大乳鸽</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 xml:space="preserve">去内脏) </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8两以上/只</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光二黄光鸡</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1.5kg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光本地鸡</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 xml:space="preserve"> 1-1.2kg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老鸡</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1.4-1.7KG/只</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光鸡</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去内脏</w:t>
            </w:r>
            <w:r>
              <w:rPr>
                <w:rFonts w:hint="eastAsia" w:ascii="宋体" w:hAnsi="宋体" w:cs="宋体"/>
                <w:color w:val="auto"/>
                <w:sz w:val="24"/>
                <w:szCs w:val="24"/>
                <w:highlight w:val="none"/>
                <w:lang w:eastAsia="zh-CN" w:bidi="ar"/>
              </w:rPr>
              <w:t>）</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1--1.1/KG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竹丝鸡</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去内脏</w:t>
            </w:r>
            <w:r>
              <w:rPr>
                <w:rFonts w:hint="eastAsia" w:ascii="宋体" w:hAnsi="宋体" w:cs="宋体"/>
                <w:color w:val="auto"/>
                <w:sz w:val="24"/>
                <w:szCs w:val="24"/>
                <w:highlight w:val="none"/>
                <w:lang w:eastAsia="zh-CN" w:bidi="ar"/>
              </w:rPr>
              <w:t>）</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0.5—0.6KG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NL40049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鸡油黄色</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鲜鸡肾</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鹅肾</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鹅亦</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16CM</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乳鸭</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1-1.2市斤/斤</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光鸭</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去内脏</w:t>
            </w:r>
            <w:r>
              <w:rPr>
                <w:rFonts w:hint="eastAsia" w:ascii="宋体" w:hAnsi="宋体" w:cs="宋体"/>
                <w:color w:val="auto"/>
                <w:sz w:val="24"/>
                <w:szCs w:val="24"/>
                <w:highlight w:val="none"/>
                <w:lang w:eastAsia="zh-CN" w:bidi="ar"/>
              </w:rPr>
              <w:t>）</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1.8-2.3KG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 xml:space="preserve">光大水鸭  </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0.6--0.8KG/只</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片皮填鸭</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去内脏</w:t>
            </w:r>
            <w:r>
              <w:rPr>
                <w:rFonts w:hint="eastAsia" w:ascii="宋体" w:hAnsi="宋体" w:cs="宋体"/>
                <w:color w:val="auto"/>
                <w:sz w:val="24"/>
                <w:szCs w:val="24"/>
                <w:highlight w:val="none"/>
                <w:lang w:eastAsia="zh-CN" w:bidi="ar"/>
              </w:rPr>
              <w:t>）</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2.8KG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黑棕鹅</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去内脏</w:t>
            </w:r>
            <w:r>
              <w:rPr>
                <w:rFonts w:hint="eastAsia" w:ascii="宋体" w:hAnsi="宋体" w:cs="宋体"/>
                <w:color w:val="auto"/>
                <w:sz w:val="24"/>
                <w:szCs w:val="24"/>
                <w:highlight w:val="none"/>
                <w:lang w:eastAsia="zh-CN" w:bidi="ar"/>
              </w:rPr>
              <w:t>）</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2.8—3.3KG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羊腩</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NL40059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肉蟹</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膏蟹</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泥鳅</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花甲</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鲜鲮鱼胶</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鲮鱼滑</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脆肉脘</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杀好（</w:t>
            </w:r>
            <w:r>
              <w:rPr>
                <w:rFonts w:hint="eastAsia" w:ascii="宋体" w:hAnsi="宋体" w:cs="宋体"/>
                <w:color w:val="auto"/>
                <w:sz w:val="24"/>
                <w:szCs w:val="24"/>
                <w:highlight w:val="none"/>
                <w:lang w:eastAsia="zh-CN" w:bidi="ar"/>
              </w:rPr>
              <w:t>去内脏</w:t>
            </w:r>
            <w:r>
              <w:rPr>
                <w:rFonts w:hint="eastAsia" w:ascii="宋体" w:hAnsi="宋体" w:cs="宋体"/>
                <w:color w:val="auto"/>
                <w:sz w:val="24"/>
                <w:szCs w:val="24"/>
                <w:highlight w:val="none"/>
                <w:lang w:bidi="ar"/>
              </w:rPr>
              <w:t>）</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白鲳鱼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大鱼头\去颈</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墨鱼柳肉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NL40069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中鲜鱿鱼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生鱼</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0.8</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1kg杀好（</w:t>
            </w:r>
            <w:r>
              <w:rPr>
                <w:rFonts w:hint="eastAsia" w:ascii="宋体" w:hAnsi="宋体" w:cs="宋体"/>
                <w:color w:val="auto"/>
                <w:sz w:val="24"/>
                <w:szCs w:val="24"/>
                <w:highlight w:val="none"/>
                <w:lang w:eastAsia="zh-CN" w:bidi="ar"/>
              </w:rPr>
              <w:t>去内脏</w:t>
            </w:r>
            <w:r>
              <w:rPr>
                <w:rFonts w:hint="eastAsia" w:ascii="宋体" w:hAnsi="宋体" w:cs="宋体"/>
                <w:color w:val="auto"/>
                <w:sz w:val="24"/>
                <w:szCs w:val="24"/>
                <w:highlight w:val="none"/>
                <w:lang w:bidi="ar"/>
              </w:rPr>
              <w:t>）</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本地鱼干仔</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太阳鱼（整条活鱼）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太阳鱼（杀好）</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多宝鱼（整条活鱼）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多宝鱼（杀好）</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 xml:space="preserve">中花蟹 </w:t>
            </w:r>
          </w:p>
        </w:tc>
        <w:tc>
          <w:tcPr>
            <w:tcW w:w="1586" w:type="dxa"/>
            <w:shd w:val="clear" w:color="auto" w:fill="auto"/>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4只/斤</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鲜鸭肾</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元贝</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3-4头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NL40079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瘦肉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鸡爪</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生蚝</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大头鱼（整条活鱼）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大头鱼（杀好）</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钳鱼（整条活鱼）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钳鱼（杀好）</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鲩鱼肉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 烧鸭</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章鱼须</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NL40089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海虾</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牛肉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沙虾</w:t>
            </w:r>
          </w:p>
        </w:tc>
        <w:tc>
          <w:tcPr>
            <w:tcW w:w="1586" w:type="dxa"/>
            <w:shd w:val="clear" w:color="auto" w:fill="auto"/>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40头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瘦叉烧</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光湛江大扇鸡</w:t>
            </w:r>
          </w:p>
        </w:tc>
        <w:tc>
          <w:tcPr>
            <w:tcW w:w="1586" w:type="dxa"/>
            <w:shd w:val="clear" w:color="auto" w:fill="auto"/>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2-2.5KG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河虾</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桂花鱼（整条活鱼）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河虾仔</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沙钩鱼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猪颈肉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NL40099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肥膘</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蚌仔</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三角舫</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五花腩</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光清远鸡</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1-1.2KG</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土鱿</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沙白</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特大生蚝</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3-4头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去皮挑骨五花肉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无皮肥肉头</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NL40109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新鲜鲮鱼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香猪</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花螺</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鸡子</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光老鸭</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肥叉烧</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鲜鲮鱼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光麻鸭</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猪前腿肉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白鳝</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NL40119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猪手（斩好）</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肥</w:t>
            </w:r>
            <w:r>
              <w:rPr>
                <w:rFonts w:hint="eastAsia" w:ascii="宋体" w:hAnsi="宋体" w:cs="宋体"/>
                <w:color w:val="auto"/>
                <w:sz w:val="24"/>
                <w:szCs w:val="24"/>
                <w:highlight w:val="none"/>
                <w:lang w:eastAsia="zh-CN" w:bidi="ar"/>
              </w:rPr>
              <w:t>猪</w:t>
            </w:r>
            <w:r>
              <w:rPr>
                <w:rFonts w:hint="eastAsia" w:ascii="宋体" w:hAnsi="宋体" w:cs="宋体"/>
                <w:color w:val="auto"/>
                <w:sz w:val="24"/>
                <w:szCs w:val="24"/>
                <w:highlight w:val="none"/>
                <w:lang w:bidi="ar"/>
              </w:rPr>
              <w:t>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大头鱼腩</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鲜鸡肠</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烧肉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新鲜原只猪手</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新鲜猪大肠</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黄鲶鱼（活）</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田螺</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大头鱼鱼肉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NL40129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大海螺</w:t>
            </w:r>
          </w:p>
        </w:tc>
        <w:tc>
          <w:tcPr>
            <w:tcW w:w="1586" w:type="dxa"/>
            <w:shd w:val="clear" w:color="auto" w:fill="auto"/>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3头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石螺</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九节虾</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元贝</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2-3头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鲜羊腩</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烧鹅</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鲜活罗氏虾</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14头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NL40136</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三点蟹</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NL40137</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江西鹅杀好（去内脏）</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NL40138</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螺肉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NL40139</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生鱼</w:t>
            </w:r>
          </w:p>
        </w:tc>
        <w:tc>
          <w:tcPr>
            <w:tcW w:w="1586" w:type="dxa"/>
            <w:shd w:val="clear" w:color="auto" w:fill="auto"/>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bidi="ar"/>
              </w:rPr>
              <w:t>2-2.5kg-杀好（</w:t>
            </w:r>
            <w:r>
              <w:rPr>
                <w:rFonts w:hint="eastAsia" w:ascii="宋体" w:hAnsi="宋体" w:cs="宋体"/>
                <w:color w:val="auto"/>
                <w:sz w:val="24"/>
                <w:szCs w:val="24"/>
                <w:highlight w:val="none"/>
                <w:lang w:eastAsia="zh-CN" w:bidi="ar"/>
              </w:rPr>
              <w:t>去内脏</w:t>
            </w:r>
            <w:r>
              <w:rPr>
                <w:rFonts w:hint="eastAsia" w:ascii="宋体" w:hAnsi="宋体" w:cs="宋体"/>
                <w:color w:val="auto"/>
                <w:sz w:val="24"/>
                <w:szCs w:val="24"/>
                <w:highlight w:val="none"/>
                <w:lang w:bidi="ar"/>
              </w:rPr>
              <w:t>）</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NL40140</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走地鸡</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NL40141</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鲜活鲩鱼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NL40142</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猪大骨</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NL40143</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鲜活罗氏虾</w:t>
            </w:r>
          </w:p>
        </w:tc>
        <w:tc>
          <w:tcPr>
            <w:tcW w:w="1586"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10头</w:t>
            </w: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NL40144</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山坑鱼</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NL40145</w:t>
            </w:r>
          </w:p>
        </w:tc>
        <w:tc>
          <w:tcPr>
            <w:tcW w:w="3158"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烧鸡</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NL40146</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鲜活18头麻虾</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NL40147</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中段带皮五花肉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NL40148</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老鸭（杀好去内脏）</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NL40149</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桂鱼（杀好去内脏）</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NL40150</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禾花鱼（杀好）</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NL40151</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新鲜驴肉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NL40152</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新鲜羊件</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NL40153</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去皮鲜羊肉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NL40154</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牛头肉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NL40155</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特大生蚝</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NL40156</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黄牛肉</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NL40157</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圣子王</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NL40158</w:t>
            </w:r>
          </w:p>
        </w:tc>
        <w:tc>
          <w:tcPr>
            <w:tcW w:w="3158" w:type="dxa"/>
            <w:shd w:val="clear" w:color="auto" w:fill="auto"/>
            <w:vAlign w:val="center"/>
          </w:tcPr>
          <w:p>
            <w:pPr>
              <w:widowControl/>
              <w:spacing w:line="360" w:lineRule="auto"/>
              <w:textAlignment w:val="center"/>
              <w:rPr>
                <w:rFonts w:ascii="宋体" w:hAnsi="宋体" w:cs="宋体"/>
                <w:b/>
                <w:bCs/>
                <w:color w:val="auto"/>
                <w:sz w:val="24"/>
                <w:szCs w:val="24"/>
                <w:highlight w:val="none"/>
                <w:lang w:bidi="ar"/>
              </w:rPr>
            </w:pPr>
            <w:r>
              <w:rPr>
                <w:rFonts w:hint="eastAsia" w:ascii="宋体" w:hAnsi="宋体" w:cs="宋体"/>
                <w:color w:val="auto"/>
                <w:sz w:val="24"/>
                <w:szCs w:val="24"/>
                <w:highlight w:val="none"/>
                <w:lang w:bidi="ar"/>
              </w:rPr>
              <w:t>猪头皮</w:t>
            </w:r>
          </w:p>
        </w:tc>
        <w:tc>
          <w:tcPr>
            <w:tcW w:w="1586" w:type="dxa"/>
            <w:shd w:val="clear" w:color="auto" w:fill="auto"/>
            <w:vAlign w:val="center"/>
          </w:tcPr>
          <w:p>
            <w:pPr>
              <w:spacing w:line="360" w:lineRule="auto"/>
              <w:rPr>
                <w:rFonts w:ascii="宋体" w:hAnsi="宋体" w:cs="宋体"/>
                <w:color w:val="auto"/>
                <w:sz w:val="24"/>
                <w:szCs w:val="24"/>
                <w:highlight w:val="none"/>
              </w:rPr>
            </w:pPr>
          </w:p>
        </w:tc>
        <w:tc>
          <w:tcPr>
            <w:tcW w:w="1162" w:type="dxa"/>
            <w:shd w:val="clear" w:color="auto" w:fill="auto"/>
            <w:vAlign w:val="center"/>
          </w:tcPr>
          <w:p>
            <w:pPr>
              <w:widowControl/>
              <w:spacing w:line="360" w:lineRule="auto"/>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NL50000</w:t>
            </w:r>
          </w:p>
        </w:tc>
        <w:tc>
          <w:tcPr>
            <w:tcW w:w="5906" w:type="dxa"/>
            <w:gridSpan w:val="3"/>
            <w:shd w:val="clear" w:color="auto" w:fill="auto"/>
            <w:vAlign w:val="center"/>
          </w:tcPr>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汁酱类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瓶装XO酱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80g*12瓶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精盐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500g*40包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塔塔粉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1KG*12罐</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腐乳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335g*36瓶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炼乳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南乳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2.25kg/瓶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阳江豆豉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160g*80盒</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椰浆</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400ml*24罐</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米酒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花雕酒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玫瑰露酒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480</w:t>
            </w:r>
            <w:r>
              <w:rPr>
                <w:rFonts w:hint="eastAsia" w:ascii="宋体" w:hAnsi="宋体" w:cs="宋体"/>
                <w:i w:val="0"/>
                <w:iCs w:val="0"/>
                <w:color w:val="auto"/>
                <w:kern w:val="0"/>
                <w:sz w:val="24"/>
                <w:szCs w:val="24"/>
                <w:highlight w:val="none"/>
                <w:u w:val="none"/>
                <w:lang w:val="en-US" w:eastAsia="zh-CN" w:bidi="ar"/>
              </w:rPr>
              <w:t>ml</w:t>
            </w:r>
            <w:r>
              <w:rPr>
                <w:rFonts w:hint="eastAsia" w:ascii="宋体" w:hAnsi="宋体" w:eastAsia="宋体" w:cs="宋体"/>
                <w:i w:val="0"/>
                <w:iCs w:val="0"/>
                <w:color w:val="auto"/>
                <w:kern w:val="0"/>
                <w:sz w:val="24"/>
                <w:szCs w:val="24"/>
                <w:highlight w:val="none"/>
                <w:u w:val="none"/>
                <w:lang w:val="en-US" w:eastAsia="zh-CN" w:bidi="ar"/>
              </w:rPr>
              <w:t>/瓶（12瓶/箱）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沙律酱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960g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豆瓣酱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7kg罐</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芝麻酱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240g瓶（12瓶/箱）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黄豆酱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800kg/瓶（6瓶/箱）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叉烧酱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397克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沙茶酱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200克/瓶（40瓶/箱）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海鲜酱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剁椒酱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2.3KG罐（6罐/箱）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沙爹烧烤酱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430克/瓶（12瓶/箱）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蒜蓉辣酱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6kg/瓶（2瓶/箱）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辣鸡酱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730ml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黑松露菌酱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酸梅酱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喼汁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冬蜜糖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红片糖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1*20斤</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白冰糖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纯正麦芽糖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莲花糕点用小麦粉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澄面粉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鹰粟粉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1kg/包（12包/箱）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糯米粉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500g/包（20包/箱）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水磨粘米粉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500g*20包/箱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低筋面粉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10L调和油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1*2*10L/箱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酱油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草菇老抽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1.9L*6/箱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麻辣鲜露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468g*6瓶/箱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酸辣鲜露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448ml*6支/箱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碱水48度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烧肉汁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1.6L*6瓶/箱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黑椒碎</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455g *24罐/箱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橄榄菜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450g*6瓶/箱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幼滑虾酱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227克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花椒油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330ml*12支/箱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蒜蓉辣椒酱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辣椒酱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215g*20瓶/箱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食粉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454克*24盒/箱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1.5L*6支/箱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冰糖雪梨</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1L*12支/箱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傅酸梅汤</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1L*12支/箱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淡奶油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1升*12支/箱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面包糠</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1kg*10包/箱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十三香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40g*10盒/箱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青芥辣</w:t>
            </w:r>
          </w:p>
        </w:tc>
        <w:tc>
          <w:tcPr>
            <w:tcW w:w="1586" w:type="dxa"/>
            <w:shd w:val="clear" w:color="auto" w:fill="auto"/>
            <w:vAlign w:val="center"/>
          </w:tcPr>
          <w:p>
            <w:pPr>
              <w:keepNext w:val="0"/>
              <w:keepLines w:val="0"/>
              <w:widowControl/>
              <w:suppressLineNumbers w:val="0"/>
              <w:spacing w:line="360" w:lineRule="auto"/>
              <w:jc w:val="both"/>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43g*10支/包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9"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白胡椒粉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510克*12瓶/箱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盐焗鸡粉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食粉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溴粉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大蒜粉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八角粉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五香粉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甘草粉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沙姜粉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咖喱粉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黄姜粉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453克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吉士粉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辣鲜露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448g </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甜酸调味酱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335克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酸荞头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1.2kg </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酸子姜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227g </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450ml </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味精</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火锅底料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300克×32袋/箱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鲜味汁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花生酱幼滑</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510g </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防潮不溶糖粉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面粉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罐头红腰豆</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432g </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蚝油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糯米白醋精</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1*12瓶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9度纯米醋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1*12瓶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玉米羹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425g*24罐/箱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玉米笋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360g*24罐/箱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幼砂糖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椰汁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1.25L*6支/箱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鲜橙多</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2L*6支/箱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百香果汁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1.5L*6支/箱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2L汽水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1*8支</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可乐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2L*8支/箱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酸奶</w:t>
            </w:r>
          </w:p>
        </w:tc>
        <w:tc>
          <w:tcPr>
            <w:tcW w:w="1586" w:type="dxa"/>
            <w:shd w:val="clear" w:color="auto" w:fill="auto"/>
            <w:vAlign w:val="center"/>
          </w:tcPr>
          <w:p>
            <w:pPr>
              <w:keepNext w:val="0"/>
              <w:keepLines w:val="0"/>
              <w:widowControl/>
              <w:suppressLineNumbers w:val="0"/>
              <w:spacing w:line="360" w:lineRule="auto"/>
              <w:jc w:val="both"/>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1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NL50099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纯牛奶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1L*6支/箱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1.8kg*6包/箱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陈醋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420ml*20瓶/箱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味椒盐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9度糯米白醋王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620ml*12支/箱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干酪</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新冬菜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435g*6罐/箱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鱼露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750ml*12支/箱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冬蜜糖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淡味黄油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奶油奶酪芝士</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1KG*10盒/箱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NL50113</w:t>
            </w:r>
          </w:p>
        </w:tc>
        <w:tc>
          <w:tcPr>
            <w:tcW w:w="3158"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cs="宋体"/>
                <w:i w:val="0"/>
                <w:iCs w:val="0"/>
                <w:color w:val="auto"/>
                <w:kern w:val="0"/>
                <w:sz w:val="24"/>
                <w:szCs w:val="24"/>
                <w:highlight w:val="none"/>
                <w:u w:val="none"/>
                <w:lang w:val="en-US" w:eastAsia="zh-CN" w:bidi="ar"/>
              </w:rPr>
              <w:t>橙子味汽水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泡打粉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蓬灰</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辣椒酱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280g*24瓶/箱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鲜辣炒汁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448G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盐焗鸡粉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花生油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柱候酱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味粉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五柳菜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310g*15瓶/箱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大碗面</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千岛酱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番茄酱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340m*24瓶/箱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白灵菇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815g*12罐/箱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黑芝麻糊</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酵母</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500g*20包/箱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鸡饭老抽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蒸鱼豉油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450ml*12瓶/箱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粗盐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黑糯米醋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白兰地（38度）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南乳汁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440g*12瓶/箱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冰皮预拌粉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正宗豆腐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大豆油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10L/桶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金标生抽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马拉里苏芝士</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辣椒油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香芝麻调味油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鲜酱油（生抽）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500ml*12支/箱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烘烤沙拉酱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咸菜皇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野米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454g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生粉5A</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凉粉（白）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凉粉（黑）</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糖桂花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300g*24瓶/箱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品牌</w:t>
            </w:r>
            <w:r>
              <w:rPr>
                <w:rFonts w:hint="eastAsia" w:ascii="宋体" w:hAnsi="宋体" w:eastAsia="宋体" w:cs="宋体"/>
                <w:i w:val="0"/>
                <w:iCs w:val="0"/>
                <w:color w:val="auto"/>
                <w:kern w:val="0"/>
                <w:sz w:val="24"/>
                <w:szCs w:val="24"/>
                <w:highlight w:val="none"/>
                <w:u w:val="none"/>
                <w:lang w:val="en-US" w:eastAsia="zh-CN" w:bidi="ar"/>
              </w:rPr>
              <w:t>凉茶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品牌</w:t>
            </w:r>
            <w:r>
              <w:rPr>
                <w:rFonts w:hint="eastAsia" w:ascii="宋体" w:hAnsi="宋体" w:eastAsia="宋体" w:cs="宋体"/>
                <w:i w:val="0"/>
                <w:iCs w:val="0"/>
                <w:color w:val="auto"/>
                <w:kern w:val="0"/>
                <w:sz w:val="24"/>
                <w:szCs w:val="24"/>
                <w:highlight w:val="none"/>
                <w:u w:val="none"/>
                <w:lang w:val="en-US" w:eastAsia="zh-CN" w:bidi="ar"/>
              </w:rPr>
              <w:t>凉茶植物饮料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果粒橙饮料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NL50157</w:t>
            </w:r>
          </w:p>
        </w:tc>
        <w:tc>
          <w:tcPr>
            <w:tcW w:w="3158" w:type="dxa"/>
            <w:shd w:val="clear" w:color="auto" w:fill="auto"/>
            <w:vAlign w:val="center"/>
          </w:tcPr>
          <w:p>
            <w:pPr>
              <w:keepNext w:val="0"/>
              <w:keepLines w:val="0"/>
              <w:widowControl/>
              <w:suppressLineNumbers w:val="0"/>
              <w:spacing w:line="360" w:lineRule="auto"/>
              <w:jc w:val="both"/>
              <w:textAlignment w:val="center"/>
              <w:rPr>
                <w:rFonts w:hint="default" w:ascii="宋体" w:hAnsi="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50%混合果蔬</w:t>
            </w:r>
            <w:r>
              <w:rPr>
                <w:rFonts w:hint="eastAsia" w:ascii="宋体" w:hAnsi="宋体" w:cs="宋体"/>
                <w:i w:val="0"/>
                <w:iCs w:val="0"/>
                <w:color w:val="auto"/>
                <w:kern w:val="0"/>
                <w:sz w:val="24"/>
                <w:szCs w:val="24"/>
                <w:highlight w:val="none"/>
                <w:u w:val="none"/>
                <w:lang w:val="en-US" w:eastAsia="zh-CN" w:bidi="ar"/>
              </w:rPr>
              <w:t>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绿茶饮料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冰红茶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苹果醋饮料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山楂片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蓝莓酱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吉士粉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面包改良剂</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猪油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纯牛奶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250ML*16瓶/箱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松肉粉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453.6g*12瓶/箱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草莓果酱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三花植脂淡奶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酸芋禾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即食燕麦片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七味粉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15g*10支/箱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甜辣酱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依士粉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玉梦红酸汤</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灯笼泡椒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铁观音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黄心皮蛋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臭粉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火锅料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NL50183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1.75草菇老抽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鲍鱼汁1K</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2.1K调味汁</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萝卜干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98g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烧肉汁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薯仔粉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煲仔酱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鱼露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红糖粉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45°头曲酒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抺茶粉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维他奶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泡面拍档</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可可粉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汽水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浓缩橙汁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840ml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NL50199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八珍甜醋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麻薯面包预拌粉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植脂奶油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无盐黄油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冬菜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面豉酱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五柳菜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胡辣汤</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五香卤牛肉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绿桥八角粉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金汤胡辣汤</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218g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拉面剂</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龟苓膏粉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凉粉（黑）</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鲍汁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酸奶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205g*12支/箱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芝士片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苹果醋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cs="宋体"/>
                <w:i w:val="0"/>
                <w:iCs w:val="0"/>
                <w:color w:val="auto"/>
                <w:kern w:val="0"/>
                <w:sz w:val="24"/>
                <w:szCs w:val="24"/>
                <w:highlight w:val="none"/>
                <w:u w:val="none"/>
                <w:lang w:val="en-US" w:eastAsia="zh-CN" w:bidi="ar"/>
              </w:rPr>
              <w:t>白砂糖</w:t>
            </w:r>
            <w:r>
              <w:rPr>
                <w:rFonts w:hint="eastAsia" w:ascii="宋体" w:hAnsi="宋体" w:eastAsia="宋体" w:cs="宋体"/>
                <w:i w:val="0"/>
                <w:iCs w:val="0"/>
                <w:color w:val="auto"/>
                <w:kern w:val="0"/>
                <w:sz w:val="24"/>
                <w:szCs w:val="24"/>
                <w:highlight w:val="none"/>
                <w:u w:val="none"/>
                <w:lang w:val="en-US" w:eastAsia="zh-CN" w:bidi="ar"/>
              </w:rPr>
              <w:t>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5g*424包/箱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芒果汁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纯牛奶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纯牛奶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250ml*24瓶/箱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红酸汤</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子姜辣椒酱</w:t>
            </w:r>
          </w:p>
        </w:tc>
        <w:tc>
          <w:tcPr>
            <w:tcW w:w="1586" w:type="dxa"/>
            <w:shd w:val="clear" w:color="auto" w:fill="auto"/>
            <w:vAlign w:val="center"/>
          </w:tcPr>
          <w:p>
            <w:pPr>
              <w:keepNext w:val="0"/>
              <w:keepLines w:val="0"/>
              <w:widowControl/>
              <w:suppressLineNumbers w:val="0"/>
              <w:spacing w:line="360" w:lineRule="auto"/>
              <w:jc w:val="both"/>
              <w:textAlignment w:val="center"/>
              <w:rPr>
                <w:rFonts w:hint="eastAsia"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无盐黄油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454g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速发蛋糕油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奥尔良腌料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香脆炸粉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1.2K</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麦芽糖</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红曲红米粉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原味奥尔良腌料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啤酒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碳烤椰子水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防潮可可粉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坚果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高钙梳打饼香葱鸡汁味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易拉罐椰汁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245ml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高钙梳打饼芝麻味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高钙梳打饼奶盐味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高钙梳打饼海苔味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番薯淀粉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玉米面粉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高粱面粉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豆奶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泡菜辣椒酱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酸奶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蒸肉粉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大红浙醋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菊花茶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cs="宋体"/>
                <w:i w:val="0"/>
                <w:iCs w:val="0"/>
                <w:color w:val="auto"/>
                <w:kern w:val="0"/>
                <w:sz w:val="24"/>
                <w:szCs w:val="24"/>
                <w:highlight w:val="none"/>
                <w:u w:val="none"/>
                <w:lang w:val="en-US" w:eastAsia="zh-CN" w:bidi="ar"/>
              </w:rPr>
              <w:t>品牌</w:t>
            </w:r>
            <w:r>
              <w:rPr>
                <w:rFonts w:hint="eastAsia" w:ascii="宋体" w:hAnsi="宋体" w:eastAsia="宋体" w:cs="宋体"/>
                <w:i w:val="0"/>
                <w:iCs w:val="0"/>
                <w:color w:val="auto"/>
                <w:kern w:val="0"/>
                <w:sz w:val="24"/>
                <w:szCs w:val="24"/>
                <w:highlight w:val="none"/>
                <w:u w:val="none"/>
                <w:lang w:val="en-US" w:eastAsia="zh-CN" w:bidi="ar"/>
              </w:rPr>
              <w:t>凉茶植物饮料</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柠檬茶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海苔</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吉士粉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黄灯笼辣酱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果冻粉（芒果布丁味）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稀奶油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泡芙预拌粉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甜酸姜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蓝莓酱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千岛酱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臭粉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烘焙专用奶粉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明胶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抹茶粉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香橙果膏</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香蕉味奶露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黄金百香果汁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245ml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黑色牛奶夹心饼干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麻薯预拌粉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黄灯笼椒酱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糕粉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西点夹心奶酪味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星湖麦芽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草莓果膏</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贡米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NL50274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豆瓣酱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NL60000</w:t>
            </w:r>
          </w:p>
        </w:tc>
        <w:tc>
          <w:tcPr>
            <w:tcW w:w="5906" w:type="dxa"/>
            <w:gridSpan w:val="3"/>
            <w:shd w:val="clear" w:color="auto" w:fill="auto"/>
            <w:vAlign w:val="center"/>
          </w:tcPr>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干货类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圆肉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八角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草果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甘草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丁香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豆蔻</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青花椒干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虾子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桂皮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陈皮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蛤蚧</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榄仁</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桃胶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陈肾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白芷</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龙口粉丝</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冬菇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菜干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云耳（老鼠耳）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雪耳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雪菜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淡菜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紫菜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1.5斤</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绿豆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眉豆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腰果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霸王花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干海带</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小麦</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薯粉条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金针</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香茅粉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南姜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沙参</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西米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粗辣椒粉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酸豆角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220g*20包/件</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椰蓉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清水笋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薏米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山楂片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去壳红枣片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干百合</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白芝麻</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黑芝麻</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白果肉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花生肉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大粒松子仁</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去衣核桃肉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白莲子（去心）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魔芋丝</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玉米粒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青竹叶/包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什炸菜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罐头豆豉鲮鱼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227g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海带丝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起酥油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冬菜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甜梅菜心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澄海酸菜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澄海咸菜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党参</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麦冬</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片状干粉条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莲叶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蜜枣</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杞子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茨实</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红枣</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南杏</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北杏</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云苓</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深海鱼干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泡打粉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和味烧汁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海鲜调味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白术</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北芪</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孜然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川穹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川贝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当归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石斛</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小茴香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夏枯草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鸡骨草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干茯苓</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五叶神</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黄枝子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灯芯花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罗汉果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NL60099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无花果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木棉花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大生地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干沙姜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皮蛋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红腰豆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本地冬菇仔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大地鱼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柴鱼肉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虾米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碎瑶柱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黑蒜头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450/瓶橄榄菜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箱装干莲叶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中目咸鱼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大地鱼粉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赤小豆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虫草花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姬松茸</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红辣椒干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白胡椒粒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榨菜丝</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即食紫菜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五指毛桃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苏姜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沙爆浮皮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糯米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油粘大米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黑糯米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葛仙米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珍珠米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红谷米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罐头海螺片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冬笋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原条菜甫</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罐麻辣萝卜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3.5公斤</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贡菜干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罐头菠萝片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836g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原粒快熟燕麦片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干茶树菇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干银鱼仔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丝苗米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干河鱼仔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脱水菜心干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木鱼花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花椒粒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榄角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辣椒碎</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炸蒜蓉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山楂</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木薯粉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潮汕菜皇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250g*40包/箱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小米椒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辣椒干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马鲛鱼干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提子干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胡椒粒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瑶柱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大地鱼粉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孜然酱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青花椒粒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虾皮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干香菇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肉松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瓜子仁</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杏仁片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燕麦</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松子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优质紫菜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去皮绿豆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指天椒辣椒干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潮汕酸菜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250g*30包/箱</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干花生</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小米椒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干章鱼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特级花菇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脆口菜芯</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80克</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海底椰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干荷叶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巴戟</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杜仲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夏威夷果仁</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魔芋丝扎</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菜花香泡萝卜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参须</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菊花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潮菜（咸菜）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凉茶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海苔肉松</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紫米粉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竹叶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粽绳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番薯粉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莲花香米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农家鸡蛋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NL60199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玉珠</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酸梅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茅根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干粽叶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宰相粉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广东凉茶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咸话梅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养肝草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1把/10小扎</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清水笋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2840g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泡椒花生芽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笋干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NL60210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猫耳仔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一级大豆油</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5L</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丝苗米</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野山椒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蚕豆</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干桂花</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糖冬瓜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魔芋丝结</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八宝米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干水草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特级大地鱼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小米辣椒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脆椒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308g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干木耳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铁罐装剁椒酱</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葵瓜子仁</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盐渍海带丝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泡椒花生芽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寿司海苔</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125g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海苔肉松</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农家芋苗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熟地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农家萝卜干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生地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猴头菇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外婆菜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山楂叶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椰菜花干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豆角干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苦荞茶</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小包装雪菜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248g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干香茅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迷迭香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香菜籽</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荜拨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辣椒面</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红心蛋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紫薯粉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鹌鹑蛋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紫米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地胆头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五香风干榨菜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5kg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香果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蔓越莓干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NL60254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干鱿鱼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NL70000</w:t>
            </w:r>
          </w:p>
        </w:tc>
        <w:tc>
          <w:tcPr>
            <w:tcW w:w="5906" w:type="dxa"/>
            <w:gridSpan w:val="3"/>
            <w:shd w:val="clear" w:color="auto" w:fill="auto"/>
            <w:vAlign w:val="center"/>
          </w:tcPr>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水果类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黄柠檬</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小台芒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草莓</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雪梨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苹果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中等</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甜柑</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鲜无花果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水蜜桃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石榴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葡萄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龙眼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圣女果番茄仔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黄皮哈蜜瓜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油桃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火龙果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人参果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新疆库尔勒</w:t>
            </w:r>
            <w:r>
              <w:rPr>
                <w:rFonts w:hint="eastAsia" w:ascii="宋体" w:hAnsi="宋体" w:eastAsia="宋体" w:cs="宋体"/>
                <w:i w:val="0"/>
                <w:iCs w:val="0"/>
                <w:color w:val="auto"/>
                <w:kern w:val="0"/>
                <w:sz w:val="24"/>
                <w:szCs w:val="24"/>
                <w:highlight w:val="none"/>
                <w:u w:val="none"/>
                <w:lang w:val="en-US" w:eastAsia="zh-CN" w:bidi="ar"/>
              </w:rPr>
              <w:t>香梨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番石榴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榴莲肉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红提子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蜜柚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无籽西瓜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粉蕉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新奇士橙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百香果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山竹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黑布林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无籽提子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冬枣</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小青柠</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奇异果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桔子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杨桃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皇帝柑</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红芯火龙果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脐橙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奶油青枣</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金桔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沙糖桔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沃柑</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蜜桔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去皮鲜菠萝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荔枝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红布林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靓李子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贵味荔枝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樱桃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三华李</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黄金奈李</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青柠檬</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阳光玫瑰提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新鲜冬枣</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红脆李</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香印</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金果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血橙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NL70063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雪莲果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桃驳李</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枇杷</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新鲜榴莲肉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杨梅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糖心苹果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夏橙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夏黑葡萄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去枝鲜龙眼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鸭梨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黄桃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巨峰葡萄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鹰嘴桃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皇帝蕉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蓝梅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小青枣</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莲雾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冰糖橙</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芒果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黄色小番茄</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长坝沙田柚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千禧果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王中王库尔勒香梨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大号车厘子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海南无籽西瓜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红油桃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大台芒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黑杨梅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NL70092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b/>
                <w:bCs/>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黄金百香果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序号</w:t>
            </w:r>
          </w:p>
        </w:tc>
        <w:tc>
          <w:tcPr>
            <w:tcW w:w="1534" w:type="dxa"/>
            <w:shd w:val="clear" w:color="auto" w:fill="auto"/>
            <w:vAlign w:val="center"/>
          </w:tcPr>
          <w:p>
            <w:pPr>
              <w:widowControl/>
              <w:spacing w:line="360" w:lineRule="auto"/>
              <w:textAlignment w:val="center"/>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NL80000</w:t>
            </w:r>
          </w:p>
        </w:tc>
        <w:tc>
          <w:tcPr>
            <w:tcW w:w="5906" w:type="dxa"/>
            <w:gridSpan w:val="3"/>
            <w:shd w:val="clear" w:color="auto" w:fill="auto"/>
            <w:vAlign w:val="center"/>
          </w:tcPr>
          <w:p>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bidi="ar"/>
              </w:rPr>
              <w:t>冻品类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冻大凤爪</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19-20头</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肥牛</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牛仔骨</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需开界</w:t>
            </w:r>
            <w:r>
              <w:rPr>
                <w:rFonts w:hint="eastAsia" w:ascii="宋体" w:hAnsi="宋体" w:cs="宋体"/>
                <w:i w:val="0"/>
                <w:iCs w:val="0"/>
                <w:color w:val="auto"/>
                <w:kern w:val="0"/>
                <w:sz w:val="24"/>
                <w:szCs w:val="24"/>
                <w:highlight w:val="none"/>
                <w:u w:val="none"/>
                <w:lang w:val="en-US" w:eastAsia="zh-CN" w:bidi="ar"/>
              </w:rPr>
              <w:t>）</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牛百叶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咸牛舌</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冻牛孖根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冻牛杂</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冻金钱肚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冻猪大肠</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冻砍件猪手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排骨粒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冻牛肋排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梅肉（一号精肉）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泰式鱼饼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猪肉丸（细粒）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鱼蛋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早餐牛肉肠</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早餐鸡肉肠</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2kg/包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汕头牛肉丸（细粒）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黄金鱼蛋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奶酪海鲜豆腐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潮州鱼丸</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火腿</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拆骨咸猪手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千层酥条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原件冻排骨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冻排骨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蛋挞盏皮</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粗薯条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羊肩肉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鱼皮</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脆鱼肚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T骨猪扒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猪颈肉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hint="eastAsia" w:ascii="宋体" w:hAnsi="宋体" w:cs="宋体"/>
                <w:color w:val="auto"/>
                <w:sz w:val="24"/>
                <w:szCs w:val="24"/>
                <w:highlight w:val="none"/>
                <w:u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三文治火腿</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2.5kg/条</w:t>
            </w:r>
          </w:p>
        </w:tc>
        <w:tc>
          <w:tcPr>
            <w:tcW w:w="1162" w:type="dxa"/>
            <w:shd w:val="clear" w:color="auto" w:fill="auto"/>
            <w:vAlign w:val="center"/>
          </w:tcPr>
          <w:p>
            <w:pPr>
              <w:keepNext w:val="0"/>
              <w:keepLines w:val="0"/>
              <w:widowControl/>
              <w:suppressLineNumbers w:val="0"/>
              <w:spacing w:line="360" w:lineRule="auto"/>
              <w:jc w:val="both"/>
              <w:textAlignment w:val="center"/>
              <w:rPr>
                <w:rFonts w:hint="eastAsia" w:ascii="宋体" w:hAnsi="宋体" w:cs="宋体"/>
                <w:color w:val="auto"/>
                <w:sz w:val="24"/>
                <w:szCs w:val="24"/>
                <w:highlight w:val="none"/>
                <w:u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冻樱桃谷鸭</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hint="eastAsia" w:ascii="宋体" w:hAnsi="宋体" w:cs="宋体"/>
                <w:color w:val="auto"/>
                <w:sz w:val="24"/>
                <w:szCs w:val="24"/>
                <w:highlight w:val="none"/>
                <w:u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冻鸡胸肉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冻鸭胸肉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冻中节鸡亦</w:t>
            </w:r>
          </w:p>
        </w:tc>
        <w:tc>
          <w:tcPr>
            <w:tcW w:w="1586" w:type="dxa"/>
            <w:shd w:val="clear" w:color="auto" w:fill="auto"/>
            <w:vAlign w:val="center"/>
          </w:tcPr>
          <w:p>
            <w:pPr>
              <w:keepNext w:val="0"/>
              <w:keepLines w:val="0"/>
              <w:widowControl/>
              <w:suppressLineNumbers w:val="0"/>
              <w:spacing w:line="360" w:lineRule="auto"/>
              <w:jc w:val="left"/>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12-14只500G</w:t>
            </w:r>
          </w:p>
        </w:tc>
        <w:tc>
          <w:tcPr>
            <w:tcW w:w="1162" w:type="dxa"/>
            <w:shd w:val="clear" w:color="auto" w:fill="auto"/>
            <w:vAlign w:val="center"/>
          </w:tcPr>
          <w:p>
            <w:pPr>
              <w:keepNext w:val="0"/>
              <w:keepLines w:val="0"/>
              <w:widowControl/>
              <w:suppressLineNumbers w:val="0"/>
              <w:spacing w:line="360" w:lineRule="auto"/>
              <w:jc w:val="both"/>
              <w:textAlignment w:val="auto"/>
              <w:rPr>
                <w:rFonts w:ascii="宋体" w:hAnsi="宋体" w:cs="宋体"/>
                <w:color w:val="auto"/>
                <w:sz w:val="24"/>
                <w:szCs w:val="24"/>
                <w:highlight w:val="none"/>
              </w:rPr>
            </w:pPr>
            <w:r>
              <w:rPr>
                <w:rFonts w:hint="default"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冻鸡腿肉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2kg/包</w:t>
            </w:r>
          </w:p>
        </w:tc>
        <w:tc>
          <w:tcPr>
            <w:tcW w:w="1162" w:type="dxa"/>
            <w:shd w:val="clear" w:color="auto" w:fill="auto"/>
            <w:vAlign w:val="center"/>
          </w:tcPr>
          <w:p>
            <w:pPr>
              <w:keepNext w:val="0"/>
              <w:keepLines w:val="0"/>
              <w:widowControl/>
              <w:suppressLineNumbers w:val="0"/>
              <w:spacing w:line="360" w:lineRule="auto"/>
              <w:jc w:val="both"/>
              <w:textAlignment w:val="auto"/>
              <w:rPr>
                <w:rFonts w:ascii="宋体" w:hAnsi="宋体" w:cs="宋体"/>
                <w:color w:val="auto"/>
                <w:sz w:val="24"/>
                <w:szCs w:val="24"/>
                <w:highlight w:val="none"/>
              </w:rPr>
            </w:pPr>
            <w:r>
              <w:rPr>
                <w:rFonts w:hint="default"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冻鸡软骨</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1.8kg/包</w:t>
            </w:r>
          </w:p>
        </w:tc>
        <w:tc>
          <w:tcPr>
            <w:tcW w:w="1162" w:type="dxa"/>
            <w:shd w:val="clear" w:color="auto" w:fill="auto"/>
            <w:vAlign w:val="center"/>
          </w:tcPr>
          <w:p>
            <w:pPr>
              <w:keepNext w:val="0"/>
              <w:keepLines w:val="0"/>
              <w:widowControl/>
              <w:suppressLineNumbers w:val="0"/>
              <w:spacing w:line="360" w:lineRule="auto"/>
              <w:jc w:val="both"/>
              <w:textAlignment w:val="auto"/>
              <w:rPr>
                <w:rFonts w:ascii="宋体" w:hAnsi="宋体" w:cs="宋体"/>
                <w:color w:val="auto"/>
                <w:sz w:val="24"/>
                <w:szCs w:val="24"/>
                <w:highlight w:val="none"/>
              </w:rPr>
            </w:pPr>
            <w:r>
              <w:rPr>
                <w:rFonts w:hint="default"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蟹籽胶合装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500G/合</w:t>
            </w:r>
          </w:p>
        </w:tc>
        <w:tc>
          <w:tcPr>
            <w:tcW w:w="1162" w:type="dxa"/>
            <w:shd w:val="clear" w:color="auto" w:fill="auto"/>
            <w:vAlign w:val="center"/>
          </w:tcPr>
          <w:p>
            <w:pPr>
              <w:keepNext w:val="0"/>
              <w:keepLines w:val="0"/>
              <w:widowControl/>
              <w:suppressLineNumbers w:val="0"/>
              <w:spacing w:line="360" w:lineRule="auto"/>
              <w:jc w:val="both"/>
              <w:textAlignment w:val="auto"/>
              <w:rPr>
                <w:rFonts w:ascii="宋体" w:hAnsi="宋体" w:cs="宋体"/>
                <w:color w:val="auto"/>
                <w:sz w:val="24"/>
                <w:szCs w:val="24"/>
                <w:highlight w:val="none"/>
              </w:rPr>
            </w:pPr>
            <w:r>
              <w:rPr>
                <w:rFonts w:hint="default"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银雪鱼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珍珠蚝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冰冻马鲛鱼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蚝豉仔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胶合蟹子</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冻带子肉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10-15头/斤</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冻青虾仁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21-25头/斤</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中虾肉  </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80-90只/斤</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冻白虾仁</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 xml:space="preserve"> 31-40头</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鸡翼尖</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冻螺头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冻蟹钳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冻蟹柳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冻北极贝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脆鱼肚</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200克/包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西冷冻牛肉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无骨鸭脚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即食罗汉笋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即食蕨菜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即食海蜇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即食贡菜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猪肘粒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冻鸡爪</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大鸭亦L</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冰冻南昌鱼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直薯条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牛肉胶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红杉鱼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猪肉胶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蚬肉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章鱼须大</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冰冻鸭肾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冰冻猪肚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墨鱼仔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墨鱼饼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NL80079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鳕鱼柳</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手虾丸</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手打墨鱼丸</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鲮鱼胶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紫菜卷</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鸡扒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鸭掌L</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冻带鱼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烟肉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小白昌</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牛腩粒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多春鱼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藕带</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脆皮骨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黑鱼片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238g/包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风味牛杂</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冰冻大马鲛鱼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瑶柱粒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北海贝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腊鸭腿</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NL80099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波波肠</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豆腐串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10串/包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冰冻鱿鱼须</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九棍鱼蛋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鲜吊桶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满糕吊桶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鲜鱿鱼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冻牛展</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蚝仔</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腐皮卷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脆丸</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鹅掌</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鹅翅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蒜香骨条</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去骨牛小排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手打墨鱼胶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板鸭</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肉松</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虾干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冻羊</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119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NL80119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大虎虾</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8头</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黑毛肚</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鸭血</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海带苗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冻熟虾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熟大肠</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宝塔菜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咸烧肋骨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牛肉馅饼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玉米饼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129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NL80129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蟹味球</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淮山卷</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陈皮骨粒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黑鸡爪</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梅香马鲛鱼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上鸡根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冻八爪鱼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外婆菜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凉皮</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海白菜</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139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NL80139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墨鱼滑</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羊肚菌</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鸡中翅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秋刀鱼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黑椒热狗</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海蜇</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161g/包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鱼干仔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鸡蛋干</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特级竹肠皇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林桥炸凤爪</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149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NL80149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仿翅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培根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冻牛腩</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老坛菜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千页豆腐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炸豆腐片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虾滑</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咸骨</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冰鲜河鱼仔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午餐肉</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340g/罐</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159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NL80159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香贡丸</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160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NL80160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冻扇子骨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牛肉蔬果饼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墨汁脆皮肠</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冻猪舌</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冻河虾仔</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7"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冻拆骨猪手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冻带皮黄牛肉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黑椒牛柳包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冻羊腩</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NL80169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墨鱼仔12头</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鱼腐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冻无骨凤爪</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嫩滑鱼腐</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鸡骨架</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菲力牛排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炸凤爪</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去皮冻鸭胸肉</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鱼籽宝</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蟹味宝</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NL80179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芝士包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冻鸭下巴</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Q味鱼板</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冻猪尾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特级盐渍海带丝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鸡腿</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去头红杉鱼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鸡翅根</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海鳝</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脆骨啵啵肠</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NL80189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鱼肉卷</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蟹排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火虾迷饺</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黄金蛋角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165g*6小包/包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中凤爪</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干水鱿鱼圈</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冻泥鳅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冻鸭舌</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本地河鱼干</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孜然脆骨</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NL80199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泡藕芽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银条菜</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虾饼</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NL80202</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火箭鱿鱼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梅香咸鱼</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脆香骨</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墨鱼筒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黑椒牛肉包</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脆笋</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孜然小牛排</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NL80209</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牛肉粒</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NL80210</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魔芋块</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2KG/包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NL80211</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鸡全翅</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NL80213</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爽脆肠</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214</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NL80214</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生凤爪</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NL80215</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冻花枝片</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216</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NL80216</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珍珠蟹籽</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225g/包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217</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NL80217</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冰冻鸡肾</w:t>
            </w:r>
          </w:p>
        </w:tc>
        <w:tc>
          <w:tcPr>
            <w:tcW w:w="1586" w:type="dxa"/>
            <w:shd w:val="clear" w:color="auto" w:fill="auto"/>
            <w:vAlign w:val="center"/>
          </w:tcPr>
          <w:p>
            <w:pPr>
              <w:spacing w:line="360" w:lineRule="auto"/>
              <w:jc w:val="both"/>
              <w:rPr>
                <w:rFonts w:ascii="宋体" w:hAnsi="宋体" w:cs="宋体"/>
                <w:color w:val="auto"/>
                <w:sz w:val="24"/>
                <w:szCs w:val="24"/>
                <w:highlight w:val="none"/>
              </w:rPr>
            </w:pP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83" w:hRule="atLeast"/>
        </w:trPr>
        <w:tc>
          <w:tcPr>
            <w:tcW w:w="84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218</w:t>
            </w:r>
          </w:p>
        </w:tc>
        <w:tc>
          <w:tcPr>
            <w:tcW w:w="1534"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NL80218</w:t>
            </w:r>
          </w:p>
        </w:tc>
        <w:tc>
          <w:tcPr>
            <w:tcW w:w="3158"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青竹笋</w:t>
            </w:r>
          </w:p>
        </w:tc>
        <w:tc>
          <w:tcPr>
            <w:tcW w:w="1586"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500g/包</w:t>
            </w:r>
          </w:p>
        </w:tc>
        <w:tc>
          <w:tcPr>
            <w:tcW w:w="1162" w:type="dxa"/>
            <w:shd w:val="clear" w:color="auto" w:fill="auto"/>
            <w:vAlign w:val="center"/>
          </w:tcPr>
          <w:p>
            <w:pPr>
              <w:keepNext w:val="0"/>
              <w:keepLines w:val="0"/>
              <w:widowControl/>
              <w:suppressLineNumbers w:val="0"/>
              <w:spacing w:line="360" w:lineRule="auto"/>
              <w:jc w:val="both"/>
              <w:textAlignment w:val="center"/>
              <w:rPr>
                <w:rFonts w:ascii="宋体" w:hAnsi="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包</w:t>
            </w:r>
          </w:p>
        </w:tc>
      </w:tr>
    </w:tbl>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E4xzRqYBAAA/AwAADgAAAAAA&#10;AAABACAAAAAeAQAAZHJzL2Uyb0RvYy54bWxQSwUGAAAAAAYABgBZAQAAN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E9693"/>
    <w:multiLevelType w:val="singleLevel"/>
    <w:tmpl w:val="A1DE9693"/>
    <w:lvl w:ilvl="0" w:tentative="0">
      <w:start w:val="1"/>
      <w:numFmt w:val="chineseCounting"/>
      <w:suff w:val="nothing"/>
      <w:lvlText w:val="（%1）"/>
      <w:lvlJc w:val="left"/>
      <w:pPr>
        <w:ind w:left="0" w:firstLine="420"/>
      </w:pPr>
      <w:rPr>
        <w:rFonts w:hint="eastAsia"/>
      </w:rPr>
    </w:lvl>
  </w:abstractNum>
  <w:abstractNum w:abstractNumId="1">
    <w:nsid w:val="FED19C01"/>
    <w:multiLevelType w:val="singleLevel"/>
    <w:tmpl w:val="FED19C01"/>
    <w:lvl w:ilvl="0" w:tentative="0">
      <w:start w:val="1"/>
      <w:numFmt w:val="decimal"/>
      <w:lvlText w:val="(%1)"/>
      <w:lvlJc w:val="left"/>
      <w:pPr>
        <w:tabs>
          <w:tab w:val="left" w:pos="1260"/>
        </w:tabs>
        <w:ind w:left="1685" w:hanging="425"/>
      </w:pPr>
      <w:rPr>
        <w:rFonts w:hint="default"/>
      </w:rPr>
    </w:lvl>
  </w:abstractNum>
  <w:abstractNum w:abstractNumId="2">
    <w:nsid w:val="00000029"/>
    <w:multiLevelType w:val="multilevel"/>
    <w:tmpl w:val="0000002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40"/>
    <w:multiLevelType w:val="multilevel"/>
    <w:tmpl w:val="0000004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3015F30"/>
    <w:multiLevelType w:val="singleLevel"/>
    <w:tmpl w:val="73015F30"/>
    <w:lvl w:ilvl="0" w:tentative="0">
      <w:start w:val="1"/>
      <w:numFmt w:val="chineseCounting"/>
      <w:suff w:val="nothing"/>
      <w:lvlText w:val="（%1）"/>
      <w:lvlJc w:val="left"/>
      <w:pPr>
        <w:ind w:left="857" w:firstLine="420"/>
      </w:pPr>
      <w:rPr>
        <w:rFonts w:hint="eastAsia"/>
        <w:b w:val="0"/>
        <w:bC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YjNhZjAxNjFhOWQwYjQwMGY4MmMxZWZhMTAzOTcifQ=="/>
  </w:docVars>
  <w:rsids>
    <w:rsidRoot w:val="7EFEAACC"/>
    <w:rsid w:val="00000E0E"/>
    <w:rsid w:val="00044EF2"/>
    <w:rsid w:val="00125B77"/>
    <w:rsid w:val="001779B7"/>
    <w:rsid w:val="0021408C"/>
    <w:rsid w:val="00297E93"/>
    <w:rsid w:val="002F7E2D"/>
    <w:rsid w:val="00326AB9"/>
    <w:rsid w:val="004907D8"/>
    <w:rsid w:val="004D0D4A"/>
    <w:rsid w:val="004E2BB8"/>
    <w:rsid w:val="004E2E02"/>
    <w:rsid w:val="004F233E"/>
    <w:rsid w:val="00550544"/>
    <w:rsid w:val="005C292D"/>
    <w:rsid w:val="00721AF2"/>
    <w:rsid w:val="007447A8"/>
    <w:rsid w:val="00767CD4"/>
    <w:rsid w:val="007F64F3"/>
    <w:rsid w:val="00836590"/>
    <w:rsid w:val="00862D8C"/>
    <w:rsid w:val="008B5FFF"/>
    <w:rsid w:val="008E0114"/>
    <w:rsid w:val="00906152"/>
    <w:rsid w:val="00932AA9"/>
    <w:rsid w:val="00983A0B"/>
    <w:rsid w:val="00A87C2A"/>
    <w:rsid w:val="00AB5420"/>
    <w:rsid w:val="00AE606F"/>
    <w:rsid w:val="00B14E93"/>
    <w:rsid w:val="00B4143B"/>
    <w:rsid w:val="00BA3B35"/>
    <w:rsid w:val="00BC20F6"/>
    <w:rsid w:val="00C3246A"/>
    <w:rsid w:val="00C52E4A"/>
    <w:rsid w:val="00C57D27"/>
    <w:rsid w:val="00D84024"/>
    <w:rsid w:val="00D92195"/>
    <w:rsid w:val="00D92C45"/>
    <w:rsid w:val="00E6284A"/>
    <w:rsid w:val="00E92E34"/>
    <w:rsid w:val="00EF7369"/>
    <w:rsid w:val="00FD303F"/>
    <w:rsid w:val="02347960"/>
    <w:rsid w:val="03DF0918"/>
    <w:rsid w:val="04312700"/>
    <w:rsid w:val="04BF5D0C"/>
    <w:rsid w:val="05942931"/>
    <w:rsid w:val="05CF145C"/>
    <w:rsid w:val="067F76EE"/>
    <w:rsid w:val="08512C9F"/>
    <w:rsid w:val="096B4234"/>
    <w:rsid w:val="0B495571"/>
    <w:rsid w:val="0C1E558E"/>
    <w:rsid w:val="102B22E8"/>
    <w:rsid w:val="1119164B"/>
    <w:rsid w:val="13CC7BE0"/>
    <w:rsid w:val="19587CE1"/>
    <w:rsid w:val="19872668"/>
    <w:rsid w:val="19AB6E84"/>
    <w:rsid w:val="1A1104E0"/>
    <w:rsid w:val="1ACC4407"/>
    <w:rsid w:val="1B3040F1"/>
    <w:rsid w:val="1E4C7D38"/>
    <w:rsid w:val="213B7B27"/>
    <w:rsid w:val="26C174A2"/>
    <w:rsid w:val="27616D4E"/>
    <w:rsid w:val="29E510CA"/>
    <w:rsid w:val="2BE1654E"/>
    <w:rsid w:val="2C8105A0"/>
    <w:rsid w:val="2CFE29DD"/>
    <w:rsid w:val="2DF81E45"/>
    <w:rsid w:val="2E5B2151"/>
    <w:rsid w:val="2F073ED7"/>
    <w:rsid w:val="2F4A6121"/>
    <w:rsid w:val="2FF745CE"/>
    <w:rsid w:val="310A2B68"/>
    <w:rsid w:val="359C67E7"/>
    <w:rsid w:val="38155AE7"/>
    <w:rsid w:val="38A26A7B"/>
    <w:rsid w:val="38FC4EA3"/>
    <w:rsid w:val="3A397D62"/>
    <w:rsid w:val="3B9C1E11"/>
    <w:rsid w:val="3BF746F2"/>
    <w:rsid w:val="3D177958"/>
    <w:rsid w:val="3F6F7F27"/>
    <w:rsid w:val="401D0E09"/>
    <w:rsid w:val="42823479"/>
    <w:rsid w:val="42915696"/>
    <w:rsid w:val="42BC2551"/>
    <w:rsid w:val="435170E3"/>
    <w:rsid w:val="43E50891"/>
    <w:rsid w:val="44287FD5"/>
    <w:rsid w:val="4466078A"/>
    <w:rsid w:val="46576143"/>
    <w:rsid w:val="477F1BD8"/>
    <w:rsid w:val="4A6A5794"/>
    <w:rsid w:val="4C164DF6"/>
    <w:rsid w:val="4C927F2F"/>
    <w:rsid w:val="4D92310A"/>
    <w:rsid w:val="4F437A1E"/>
    <w:rsid w:val="55A4620D"/>
    <w:rsid w:val="57FF5C2C"/>
    <w:rsid w:val="580E59FC"/>
    <w:rsid w:val="5B160B7D"/>
    <w:rsid w:val="5CA81314"/>
    <w:rsid w:val="5F076D88"/>
    <w:rsid w:val="5FEE44E6"/>
    <w:rsid w:val="600F05EB"/>
    <w:rsid w:val="60FD5546"/>
    <w:rsid w:val="613C6611"/>
    <w:rsid w:val="646060BC"/>
    <w:rsid w:val="65A2617E"/>
    <w:rsid w:val="65FE312F"/>
    <w:rsid w:val="66CC2AA0"/>
    <w:rsid w:val="6A5A26C8"/>
    <w:rsid w:val="6B073128"/>
    <w:rsid w:val="6D3A657B"/>
    <w:rsid w:val="6DB92E8C"/>
    <w:rsid w:val="72CC1089"/>
    <w:rsid w:val="760C2423"/>
    <w:rsid w:val="76D8C106"/>
    <w:rsid w:val="788717C2"/>
    <w:rsid w:val="7AB620DF"/>
    <w:rsid w:val="7BB55742"/>
    <w:rsid w:val="7C267B87"/>
    <w:rsid w:val="7C392FCB"/>
    <w:rsid w:val="7D3329F4"/>
    <w:rsid w:val="7EA04C70"/>
    <w:rsid w:val="7EFEAACC"/>
    <w:rsid w:val="7F4FF94B"/>
    <w:rsid w:val="ABDD1AAD"/>
    <w:rsid w:val="BBBE1B96"/>
    <w:rsid w:val="BFDD637B"/>
    <w:rsid w:val="D6CC2DE8"/>
    <w:rsid w:val="EB7FE489"/>
    <w:rsid w:val="F17DD01F"/>
    <w:rsid w:val="FBDC0631"/>
    <w:rsid w:val="FDFF94E6"/>
    <w:rsid w:val="FED5E895"/>
    <w:rsid w:val="FEFFD34D"/>
    <w:rsid w:val="FF5B1897"/>
    <w:rsid w:val="FF764988"/>
    <w:rsid w:val="FF7DABDE"/>
    <w:rsid w:val="FFDD344A"/>
    <w:rsid w:val="FFF3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1"/>
    <w:next w:val="1"/>
    <w:qFormat/>
    <w:uiPriority w:val="0"/>
    <w:pPr>
      <w:keepNext/>
      <w:keepLines/>
      <w:spacing w:before="260" w:after="260" w:line="1200" w:lineRule="exact"/>
      <w:jc w:val="center"/>
      <w:outlineLvl w:val="1"/>
    </w:pPr>
    <w:rPr>
      <w:rFonts w:ascii="Arial" w:hAnsi="Arial"/>
      <w:b/>
      <w:kern w:val="2"/>
      <w:sz w:val="44"/>
    </w:rPr>
  </w:style>
  <w:style w:type="paragraph" w:styleId="4">
    <w:name w:val="heading 3"/>
    <w:basedOn w:val="5"/>
    <w:next w:val="6"/>
    <w:qFormat/>
    <w:uiPriority w:val="0"/>
    <w:pPr>
      <w:outlineLvl w:val="2"/>
    </w:pPr>
    <w:rPr>
      <w:b/>
      <w:bCs/>
      <w:sz w:val="32"/>
      <w:szCs w:val="32"/>
    </w:rPr>
  </w:style>
  <w:style w:type="paragraph" w:styleId="5">
    <w:name w:val="heading 4"/>
    <w:basedOn w:val="1"/>
    <w:next w:val="1"/>
    <w:qFormat/>
    <w:uiPriority w:val="0"/>
    <w:pPr>
      <w:autoSpaceDE w:val="0"/>
      <w:autoSpaceDN w:val="0"/>
      <w:adjustRightInd w:val="0"/>
      <w:snapToGrid w:val="0"/>
      <w:spacing w:line="360" w:lineRule="auto"/>
      <w:outlineLvl w:val="3"/>
    </w:pPr>
    <w:rPr>
      <w:rFonts w:ascii="宋体" w:hAnsi="Arial"/>
      <w:color w:val="000000"/>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First Indent"/>
    <w:basedOn w:val="7"/>
    <w:qFormat/>
    <w:uiPriority w:val="0"/>
    <w:pPr>
      <w:ind w:firstLine="420" w:firstLineChars="100"/>
    </w:pPr>
  </w:style>
  <w:style w:type="paragraph" w:styleId="7">
    <w:name w:val="Body Text"/>
    <w:basedOn w:val="1"/>
    <w:next w:val="8"/>
    <w:qFormat/>
    <w:uiPriority w:val="99"/>
    <w:pPr>
      <w:spacing w:after="120"/>
    </w:pPr>
  </w:style>
  <w:style w:type="paragraph" w:styleId="8">
    <w:name w:val="Body Text 2"/>
    <w:basedOn w:val="1"/>
    <w:next w:val="1"/>
    <w:qFormat/>
    <w:uiPriority w:val="99"/>
    <w:pPr>
      <w:spacing w:after="120" w:line="480" w:lineRule="auto"/>
    </w:pPr>
  </w:style>
  <w:style w:type="paragraph" w:styleId="9">
    <w:name w:val="annotation subject"/>
    <w:basedOn w:val="10"/>
    <w:next w:val="10"/>
    <w:link w:val="24"/>
    <w:qFormat/>
    <w:uiPriority w:val="0"/>
    <w:rPr>
      <w:b/>
      <w:bCs/>
    </w:rPr>
  </w:style>
  <w:style w:type="paragraph" w:styleId="10">
    <w:name w:val="annotation text"/>
    <w:basedOn w:val="1"/>
    <w:link w:val="23"/>
    <w:qFormat/>
    <w:uiPriority w:val="0"/>
    <w:pPr>
      <w:jc w:val="left"/>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annotation reference"/>
    <w:basedOn w:val="13"/>
    <w:qFormat/>
    <w:uiPriority w:val="0"/>
    <w:rPr>
      <w:sz w:val="21"/>
      <w:szCs w:val="21"/>
    </w:rPr>
  </w:style>
  <w:style w:type="paragraph" w:customStyle="1" w:styleId="16">
    <w:name w:val="_Style 3"/>
    <w:basedOn w:val="1"/>
    <w:qFormat/>
    <w:uiPriority w:val="0"/>
    <w:pPr>
      <w:ind w:firstLine="420" w:firstLineChars="200"/>
    </w:pPr>
  </w:style>
  <w:style w:type="paragraph" w:styleId="17">
    <w:name w:val="List Paragraph"/>
    <w:basedOn w:val="1"/>
    <w:qFormat/>
    <w:uiPriority w:val="0"/>
    <w:pPr>
      <w:spacing w:line="360" w:lineRule="auto"/>
      <w:ind w:firstLine="420" w:firstLineChars="200"/>
    </w:pPr>
    <w:rPr>
      <w:rFonts w:ascii="Calibri" w:hAnsi="Calibri"/>
      <w:szCs w:val="22"/>
    </w:rPr>
  </w:style>
  <w:style w:type="paragraph" w:customStyle="1" w:styleId="18">
    <w:name w:val="正文缩进2格"/>
    <w:basedOn w:val="1"/>
    <w:qFormat/>
    <w:uiPriority w:val="99"/>
    <w:pPr>
      <w:spacing w:line="600" w:lineRule="exact"/>
      <w:ind w:firstLine="639" w:firstLineChars="206"/>
    </w:pPr>
    <w:rPr>
      <w:rFonts w:ascii="仿宋_GB2312" w:hAnsi="宋体" w:eastAsia="仿宋_GB2312"/>
      <w:kern w:val="2"/>
      <w:sz w:val="31"/>
    </w:rPr>
  </w:style>
  <w:style w:type="paragraph" w:customStyle="1" w:styleId="19">
    <w:name w:val="列出段落1"/>
    <w:basedOn w:val="1"/>
    <w:qFormat/>
    <w:uiPriority w:val="0"/>
    <w:pPr>
      <w:ind w:firstLine="420" w:firstLineChars="200"/>
    </w:pPr>
    <w:rPr>
      <w:szCs w:val="21"/>
    </w:rPr>
  </w:style>
  <w:style w:type="paragraph" w:customStyle="1" w:styleId="20">
    <w:name w:val="列出段落4"/>
    <w:basedOn w:val="1"/>
    <w:qFormat/>
    <w:uiPriority w:val="99"/>
    <w:pPr>
      <w:ind w:firstLine="420" w:firstLineChars="200"/>
    </w:p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修订1"/>
    <w:hidden/>
    <w:semiHidden/>
    <w:qFormat/>
    <w:uiPriority w:val="99"/>
    <w:rPr>
      <w:rFonts w:ascii="Times New Roman" w:hAnsi="Times New Roman" w:eastAsia="宋体" w:cs="Times New Roman"/>
      <w:lang w:val="en-US" w:eastAsia="zh-CN" w:bidi="ar-SA"/>
    </w:rPr>
  </w:style>
  <w:style w:type="character" w:customStyle="1" w:styleId="23">
    <w:name w:val="批注文字 字符"/>
    <w:basedOn w:val="13"/>
    <w:link w:val="10"/>
    <w:qFormat/>
    <w:uiPriority w:val="0"/>
  </w:style>
  <w:style w:type="character" w:customStyle="1" w:styleId="24">
    <w:name w:val="批注主题 字符"/>
    <w:basedOn w:val="23"/>
    <w:link w:val="9"/>
    <w:qFormat/>
    <w:uiPriority w:val="0"/>
    <w:rPr>
      <w:b/>
      <w:bCs/>
    </w:rPr>
  </w:style>
  <w:style w:type="paragraph" w:customStyle="1" w:styleId="25">
    <w:name w:val="Revision"/>
    <w:hidden/>
    <w:semiHidden/>
    <w:qFormat/>
    <w:uiPriority w:val="99"/>
    <w:rPr>
      <w:rFonts w:ascii="Times New Roman" w:hAnsi="Times New Roman" w:eastAsia="宋体" w:cs="Times New Roman"/>
      <w:lang w:val="en-US" w:eastAsia="zh-CN" w:bidi="ar-SA"/>
    </w:rPr>
  </w:style>
  <w:style w:type="character" w:customStyle="1" w:styleId="26">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CDDBD-C020-483D-B287-6719ABFA78BC}">
  <ds:schemaRefs/>
</ds:datastoreItem>
</file>

<file path=docProps/app.xml><?xml version="1.0" encoding="utf-8"?>
<Properties xmlns="http://schemas.openxmlformats.org/officeDocument/2006/extended-properties" xmlns:vt="http://schemas.openxmlformats.org/officeDocument/2006/docPropsVTypes">
  <Template>Normal</Template>
  <Pages>93</Pages>
  <Words>36598</Words>
  <Characters>52517</Characters>
  <Lines>454</Lines>
  <Paragraphs>127</Paragraphs>
  <TotalTime>201</TotalTime>
  <ScaleCrop>false</ScaleCrop>
  <LinksUpToDate>false</LinksUpToDate>
  <CharactersWithSpaces>52758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2023-09-05T04:58:00Z</dcterms:created>
  <dc:creator>mqc</dc:creator>
  <cp:lastModifiedBy>HUAWEI</cp:lastModifiedBy>
  <cp:lastPrinted>2023-03-20T03:33:00Z</cp:lastPrinted>
  <dcterms:modified xsi:type="dcterms:W3CDTF">2023-09-08T02:28:05Z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7160A6ACE82F4979A5DA0EE84C0A6B06_13</vt:lpwstr>
  </property>
</Properties>
</file>